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B4A9DB">
      <w:pPr>
        <w:jc w:val="center"/>
        <w:rPr>
          <w:rFonts w:ascii="Times New Roman" w:hAnsi="Times New Roman" w:cs="Times New Roman"/>
          <w:b/>
          <w:bCs/>
          <w:sz w:val="26"/>
          <w:szCs w:val="26"/>
        </w:rPr>
      </w:pPr>
      <w:bookmarkStart w:id="0" w:name="_Hlk209081184"/>
      <w:bookmarkStart w:id="7" w:name="_GoBack"/>
      <w:bookmarkEnd w:id="7"/>
      <w:r>
        <w:rPr>
          <w:rFonts w:ascii="Times New Roman" w:hAnsi="Times New Roman" w:cs="Times New Roman"/>
          <w:b/>
          <w:bCs/>
          <w:sz w:val="26"/>
          <w:szCs w:val="26"/>
        </w:rPr>
        <w:t>ОФЕРТА</w:t>
      </w:r>
    </w:p>
    <w:p w14:paraId="68E5308A">
      <w:pPr>
        <w:jc w:val="center"/>
        <w:rPr>
          <w:rFonts w:ascii="Times New Roman" w:hAnsi="Times New Roman" w:cs="Times New Roman"/>
          <w:b/>
          <w:bCs/>
          <w:sz w:val="26"/>
          <w:szCs w:val="26"/>
        </w:rPr>
      </w:pPr>
      <w:r>
        <w:rPr>
          <w:rFonts w:ascii="Times New Roman" w:hAnsi="Times New Roman" w:cs="Times New Roman"/>
          <w:b/>
          <w:bCs/>
          <w:sz w:val="26"/>
          <w:szCs w:val="26"/>
        </w:rPr>
        <w:t>о заключении договора возмездного оказания информационно-консультационных услуг</w:t>
      </w:r>
    </w:p>
    <w:p w14:paraId="3B84133F">
      <w:pPr>
        <w:jc w:val="center"/>
        <w:rPr>
          <w:rFonts w:ascii="Times New Roman" w:hAnsi="Times New Roman" w:cs="Times New Roman"/>
          <w:b/>
          <w:bCs/>
          <w:sz w:val="26"/>
          <w:szCs w:val="26"/>
        </w:rPr>
      </w:pPr>
    </w:p>
    <w:p w14:paraId="54E32E0E">
      <w:pPr>
        <w:pStyle w:val="37"/>
        <w:shd w:val="clear" w:color="auto" w:fill="auto"/>
        <w:tabs>
          <w:tab w:val="left" w:pos="3250"/>
          <w:tab w:val="left" w:pos="5837"/>
          <w:tab w:val="left" w:pos="8842"/>
        </w:tabs>
        <w:spacing w:after="0" w:line="240" w:lineRule="auto"/>
        <w:ind w:firstLine="500"/>
        <w:jc w:val="both"/>
        <w:rPr>
          <w:sz w:val="26"/>
          <w:szCs w:val="26"/>
        </w:rPr>
      </w:pPr>
      <w:r>
        <w:rPr>
          <w:sz w:val="26"/>
          <w:szCs w:val="26"/>
        </w:rPr>
        <w:t>АНО ДПО «Академия современной юриспруденции» в лице директора Гринь Елены Сергеевны, действующей на основании Устава, далее именуемое «Исполнитель», адресует настоящую Публичную оферту о заключении договора возмездного оказания информационно-консультационных услуг (далее - Договор), любому лицу, выразившему готовность воспользоваться услугами Исполнителя, далее именуемый (-ая) «Заказчик».</w:t>
      </w:r>
    </w:p>
    <w:p w14:paraId="2A6AA495">
      <w:pPr>
        <w:pStyle w:val="37"/>
        <w:shd w:val="clear" w:color="auto" w:fill="auto"/>
        <w:spacing w:after="0" w:line="240" w:lineRule="auto"/>
        <w:ind w:firstLine="500"/>
        <w:jc w:val="both"/>
        <w:rPr>
          <w:sz w:val="26"/>
          <w:szCs w:val="26"/>
        </w:rPr>
      </w:pPr>
      <w:r>
        <w:rPr>
          <w:sz w:val="26"/>
          <w:szCs w:val="26"/>
        </w:rPr>
        <w:t>Данный документ является публичной офертой и содержит все существенные условия договора возмездного оказания информационно-консультационных услуг.</w:t>
      </w:r>
    </w:p>
    <w:p w14:paraId="5838A545">
      <w:pPr>
        <w:pStyle w:val="37"/>
        <w:shd w:val="clear" w:color="auto" w:fill="auto"/>
        <w:spacing w:after="0" w:line="240" w:lineRule="auto"/>
        <w:ind w:firstLine="500"/>
        <w:jc w:val="both"/>
        <w:rPr>
          <w:sz w:val="26"/>
          <w:szCs w:val="26"/>
        </w:rPr>
      </w:pPr>
      <w:r>
        <w:rPr>
          <w:sz w:val="26"/>
          <w:szCs w:val="26"/>
        </w:rPr>
        <w:t>В соответствии со статьей 438 Гражданского Кодекса РФ, полным и безоговорочным принятием (акцептом) настоящей публичной оферты является оплата (в том числе, частичная) «Заказчиком» услуг «Исполнителя», предусмотренных настоящим Договором.</w:t>
      </w:r>
    </w:p>
    <w:p w14:paraId="10292A4D">
      <w:pPr>
        <w:jc w:val="center"/>
        <w:rPr>
          <w:rFonts w:ascii="Times New Roman" w:hAnsi="Times New Roman" w:cs="Times New Roman"/>
          <w:b/>
          <w:bCs/>
          <w:sz w:val="26"/>
          <w:szCs w:val="26"/>
        </w:rPr>
      </w:pPr>
    </w:p>
    <w:p w14:paraId="16488479">
      <w:pPr>
        <w:pStyle w:val="37"/>
        <w:shd w:val="clear" w:color="auto" w:fill="auto"/>
        <w:spacing w:after="0" w:line="240" w:lineRule="auto"/>
        <w:ind w:firstLine="426"/>
        <w:jc w:val="center"/>
        <w:rPr>
          <w:b/>
          <w:bCs/>
          <w:sz w:val="26"/>
          <w:szCs w:val="26"/>
        </w:rPr>
      </w:pPr>
      <w:r>
        <w:rPr>
          <w:b/>
          <w:bCs/>
          <w:sz w:val="26"/>
          <w:szCs w:val="26"/>
        </w:rPr>
        <w:t>1. Термины и определения</w:t>
      </w:r>
    </w:p>
    <w:p w14:paraId="770EC7C8">
      <w:pPr>
        <w:pStyle w:val="37"/>
        <w:shd w:val="clear" w:color="auto" w:fill="auto"/>
        <w:spacing w:after="0" w:line="240" w:lineRule="auto"/>
        <w:ind w:firstLine="500"/>
        <w:jc w:val="both"/>
        <w:rPr>
          <w:sz w:val="26"/>
          <w:szCs w:val="26"/>
        </w:rPr>
      </w:pPr>
    </w:p>
    <w:p w14:paraId="0D133BD8">
      <w:pPr>
        <w:pStyle w:val="37"/>
        <w:shd w:val="clear" w:color="auto" w:fill="auto"/>
        <w:spacing w:after="0" w:line="240" w:lineRule="auto"/>
        <w:ind w:firstLine="500"/>
        <w:jc w:val="both"/>
        <w:rPr>
          <w:sz w:val="26"/>
          <w:szCs w:val="26"/>
        </w:rPr>
      </w:pPr>
      <w:r>
        <w:rPr>
          <w:b/>
          <w:bCs/>
          <w:sz w:val="26"/>
          <w:szCs w:val="26"/>
        </w:rPr>
        <w:t>Исполнитель</w:t>
      </w:r>
      <w:r>
        <w:rPr>
          <w:sz w:val="26"/>
          <w:szCs w:val="26"/>
        </w:rPr>
        <w:t xml:space="preserve"> – АНО ДПО «Академия современной юриспруденции».</w:t>
      </w:r>
    </w:p>
    <w:p w14:paraId="35EB8E6F">
      <w:pPr>
        <w:pStyle w:val="37"/>
        <w:shd w:val="clear" w:color="auto" w:fill="auto"/>
        <w:spacing w:after="0" w:line="240" w:lineRule="auto"/>
        <w:ind w:firstLine="500"/>
        <w:jc w:val="both"/>
        <w:rPr>
          <w:sz w:val="26"/>
          <w:szCs w:val="26"/>
        </w:rPr>
      </w:pPr>
      <w:r>
        <w:rPr>
          <w:b/>
          <w:bCs/>
          <w:sz w:val="26"/>
          <w:szCs w:val="26"/>
        </w:rPr>
        <w:t>Заказчик</w:t>
      </w:r>
      <w:r>
        <w:rPr>
          <w:sz w:val="26"/>
          <w:szCs w:val="26"/>
        </w:rPr>
        <w:t xml:space="preserve"> – физическое лицо, желающее получить информационно-консультационные услуги лично, а также физическое или юридическое лицо, заключившее договор в пользу третьего лица, осуществившее акцепт оферты.</w:t>
      </w:r>
    </w:p>
    <w:p w14:paraId="28C3FE4F">
      <w:pPr>
        <w:pStyle w:val="37"/>
        <w:spacing w:after="0" w:line="240" w:lineRule="auto"/>
        <w:ind w:firstLine="500"/>
        <w:jc w:val="both"/>
        <w:rPr>
          <w:sz w:val="26"/>
          <w:szCs w:val="26"/>
        </w:rPr>
      </w:pPr>
      <w:r>
        <w:rPr>
          <w:b/>
          <w:bCs/>
          <w:sz w:val="26"/>
          <w:szCs w:val="26"/>
        </w:rPr>
        <w:t>Курс</w:t>
      </w:r>
      <w:r>
        <w:rPr>
          <w:sz w:val="26"/>
          <w:szCs w:val="26"/>
        </w:rPr>
        <w:t xml:space="preserve"> – форма Продукта, авторская программа обучения Исполнителя под названием «Юрист по авторским права (IP/IT)», которая состоит из обучающих лекций, информационных материалов, консультации эксперта, прямые эфиры, вебинары, иные услуги в зависимости от выбранного Тарифа.</w:t>
      </w:r>
    </w:p>
    <w:p w14:paraId="01FFE935">
      <w:pPr>
        <w:pStyle w:val="37"/>
        <w:shd w:val="clear" w:color="auto" w:fill="auto"/>
        <w:spacing w:after="0" w:line="240" w:lineRule="auto"/>
        <w:ind w:firstLine="500"/>
        <w:jc w:val="both"/>
        <w:rPr>
          <w:sz w:val="26"/>
          <w:szCs w:val="26"/>
        </w:rPr>
      </w:pPr>
      <w:r>
        <w:rPr>
          <w:b/>
          <w:bCs/>
          <w:sz w:val="26"/>
          <w:szCs w:val="26"/>
        </w:rPr>
        <w:t>Продукт</w:t>
      </w:r>
      <w:r>
        <w:rPr>
          <w:sz w:val="26"/>
          <w:szCs w:val="26"/>
        </w:rPr>
        <w:t xml:space="preserve"> - сформированный Исполнителем набор информационно-консультационных услуг, условия предоставления которых опубликованы на Сайте Исполнителя.</w:t>
      </w:r>
    </w:p>
    <w:p w14:paraId="51A234D3">
      <w:pPr>
        <w:pStyle w:val="37"/>
        <w:shd w:val="clear" w:color="auto" w:fill="auto"/>
        <w:spacing w:after="0" w:line="240" w:lineRule="auto"/>
        <w:ind w:firstLine="500"/>
        <w:jc w:val="both"/>
        <w:rPr>
          <w:sz w:val="28"/>
          <w:szCs w:val="28"/>
        </w:rPr>
      </w:pPr>
      <w:r>
        <w:rPr>
          <w:b/>
          <w:bCs/>
          <w:sz w:val="26"/>
          <w:szCs w:val="26"/>
        </w:rPr>
        <w:t xml:space="preserve">Сайт </w:t>
      </w:r>
      <w:r>
        <w:rPr>
          <w:sz w:val="26"/>
          <w:szCs w:val="26"/>
        </w:rPr>
        <w:t>- совокупность веб-страниц, содержащая полную информацию о содержании и стоимости Продуктов, расположенная по адресу:</w:t>
      </w:r>
      <w:r>
        <w:rPr>
          <w:color w:val="EE0000"/>
          <w:sz w:val="26"/>
          <w:szCs w:val="26"/>
        </w:rPr>
        <w:t xml:space="preserve"> </w:t>
      </w:r>
      <w:r>
        <w:rPr>
          <w:sz w:val="26"/>
          <w:szCs w:val="26"/>
        </w:rPr>
        <w:t>https://academy-law.ru/potok72</w:t>
      </w:r>
    </w:p>
    <w:p w14:paraId="56D160B0">
      <w:pPr>
        <w:pStyle w:val="37"/>
        <w:shd w:val="clear" w:color="auto" w:fill="auto"/>
        <w:spacing w:after="0" w:line="240" w:lineRule="auto"/>
        <w:ind w:firstLine="500"/>
        <w:jc w:val="both"/>
        <w:rPr>
          <w:sz w:val="26"/>
          <w:szCs w:val="26"/>
        </w:rPr>
      </w:pPr>
      <w:r>
        <w:rPr>
          <w:b/>
          <w:bCs/>
          <w:sz w:val="26"/>
          <w:szCs w:val="26"/>
        </w:rPr>
        <w:t>Тариф</w:t>
      </w:r>
      <w:r>
        <w:rPr>
          <w:sz w:val="26"/>
          <w:szCs w:val="26"/>
        </w:rPr>
        <w:t xml:space="preserve"> - форма коммерческого предложения, содержащая перечень возможных услуг, их объем и порядок определения стоимости, содержащаяся на Сайте.</w:t>
      </w:r>
    </w:p>
    <w:p w14:paraId="39772F35">
      <w:pPr>
        <w:pStyle w:val="37"/>
        <w:shd w:val="clear" w:color="auto" w:fill="auto"/>
        <w:spacing w:after="0" w:line="240" w:lineRule="auto"/>
        <w:ind w:firstLine="500"/>
        <w:jc w:val="both"/>
        <w:rPr>
          <w:sz w:val="26"/>
          <w:szCs w:val="26"/>
        </w:rPr>
      </w:pPr>
    </w:p>
    <w:p w14:paraId="2C5AD3FB">
      <w:pPr>
        <w:pStyle w:val="37"/>
        <w:shd w:val="clear" w:color="auto" w:fill="auto"/>
        <w:spacing w:after="0" w:line="240" w:lineRule="auto"/>
        <w:ind w:firstLine="500"/>
        <w:jc w:val="center"/>
        <w:rPr>
          <w:b/>
          <w:bCs/>
          <w:sz w:val="26"/>
          <w:szCs w:val="26"/>
        </w:rPr>
      </w:pPr>
      <w:r>
        <w:rPr>
          <w:b/>
          <w:bCs/>
          <w:sz w:val="26"/>
          <w:szCs w:val="26"/>
        </w:rPr>
        <w:t>2. Предмет договора</w:t>
      </w:r>
      <w:bookmarkStart w:id="1" w:name="bookmark6"/>
      <w:bookmarkStart w:id="2" w:name="bookmark7"/>
    </w:p>
    <w:p w14:paraId="338301DA">
      <w:pPr>
        <w:pStyle w:val="37"/>
        <w:shd w:val="clear" w:color="auto" w:fill="auto"/>
        <w:spacing w:after="0" w:line="240" w:lineRule="auto"/>
        <w:ind w:firstLine="500"/>
        <w:jc w:val="both"/>
        <w:rPr>
          <w:sz w:val="26"/>
          <w:szCs w:val="26"/>
        </w:rPr>
      </w:pPr>
    </w:p>
    <w:p w14:paraId="43EACE7A">
      <w:pPr>
        <w:pStyle w:val="37"/>
        <w:shd w:val="clear" w:color="auto" w:fill="auto"/>
        <w:spacing w:after="0" w:line="240" w:lineRule="auto"/>
        <w:ind w:firstLine="500"/>
        <w:jc w:val="both"/>
        <w:rPr>
          <w:sz w:val="26"/>
          <w:szCs w:val="26"/>
        </w:rPr>
      </w:pPr>
      <w:r>
        <w:rPr>
          <w:sz w:val="26"/>
          <w:szCs w:val="26"/>
        </w:rPr>
        <w:t>2.1. Исполнитель обязуется оказать информационно-консультационные услуги в зависимости от выбранного Заказчиком Тарифа, а Заказчик обязуется оплатить эти услуги.</w:t>
      </w:r>
      <w:bookmarkEnd w:id="1"/>
      <w:bookmarkEnd w:id="2"/>
    </w:p>
    <w:p w14:paraId="220006B3">
      <w:pPr>
        <w:pStyle w:val="37"/>
        <w:shd w:val="clear" w:color="auto" w:fill="auto"/>
        <w:spacing w:after="0" w:line="240" w:lineRule="auto"/>
        <w:ind w:firstLine="500"/>
        <w:jc w:val="both"/>
        <w:rPr>
          <w:sz w:val="26"/>
          <w:szCs w:val="26"/>
        </w:rPr>
      </w:pPr>
      <w:r>
        <w:rPr>
          <w:sz w:val="26"/>
          <w:szCs w:val="26"/>
        </w:rPr>
        <w:t>2.2. Полное описание услуг содержится на Сайте Исполнителя.</w:t>
      </w:r>
      <w:bookmarkStart w:id="3" w:name="bookmark9"/>
      <w:bookmarkStart w:id="4" w:name="bookmark8"/>
    </w:p>
    <w:p w14:paraId="760DB579">
      <w:pPr>
        <w:pStyle w:val="37"/>
        <w:shd w:val="clear" w:color="auto" w:fill="auto"/>
        <w:spacing w:after="0" w:line="240" w:lineRule="auto"/>
        <w:ind w:firstLine="500"/>
        <w:jc w:val="both"/>
        <w:rPr>
          <w:sz w:val="26"/>
          <w:szCs w:val="26"/>
        </w:rPr>
      </w:pPr>
      <w:r>
        <w:rPr>
          <w:sz w:val="26"/>
          <w:szCs w:val="26"/>
        </w:rPr>
        <w:t xml:space="preserve">2.3. </w:t>
      </w:r>
      <w:bookmarkEnd w:id="3"/>
      <w:bookmarkEnd w:id="4"/>
      <w:bookmarkStart w:id="5" w:name="bookmark10"/>
      <w:bookmarkStart w:id="6" w:name="bookmark11"/>
      <w:r>
        <w:rPr>
          <w:sz w:val="26"/>
          <w:szCs w:val="26"/>
        </w:rPr>
        <w:t>Заказчик согласует с Исполнителем выбранный Тариф, Продукт, его стоимость путем регистрации и/или заполнения соответствующих анкетных данных на Сайте Исполнителя для предоставления услуг, в соответствии с инструкциями, опубликованными на Сайте Исполнителя, либо путем обращения к Исполнителю посредством электронной почты, либо путем оплаты стоимости Тарифа, либо иным способом, полученным от Исполнителя.</w:t>
      </w:r>
    </w:p>
    <w:bookmarkEnd w:id="5"/>
    <w:bookmarkEnd w:id="6"/>
    <w:p w14:paraId="06F7E8DC">
      <w:pPr>
        <w:pStyle w:val="37"/>
        <w:numPr>
          <w:ilvl w:val="0"/>
          <w:numId w:val="1"/>
        </w:numPr>
        <w:tabs>
          <w:tab w:val="left" w:pos="142"/>
          <w:tab w:val="left" w:pos="993"/>
        </w:tabs>
        <w:spacing w:after="0" w:line="240" w:lineRule="auto"/>
        <w:jc w:val="center"/>
        <w:rPr>
          <w:b/>
          <w:bCs/>
          <w:sz w:val="26"/>
          <w:szCs w:val="26"/>
        </w:rPr>
      </w:pPr>
      <w:r>
        <w:rPr>
          <w:b/>
          <w:bCs/>
          <w:sz w:val="26"/>
          <w:szCs w:val="26"/>
        </w:rPr>
        <w:t>Акцепт Оферты и порядок оплаты</w:t>
      </w:r>
    </w:p>
    <w:p w14:paraId="6FACE3CF">
      <w:pPr>
        <w:pStyle w:val="37"/>
        <w:tabs>
          <w:tab w:val="left" w:pos="142"/>
          <w:tab w:val="left" w:pos="993"/>
        </w:tabs>
        <w:spacing w:after="0" w:line="240" w:lineRule="auto"/>
        <w:ind w:left="760" w:firstLine="0"/>
        <w:rPr>
          <w:b/>
          <w:bCs/>
          <w:sz w:val="26"/>
          <w:szCs w:val="26"/>
        </w:rPr>
      </w:pPr>
    </w:p>
    <w:p w14:paraId="56AC7CA0">
      <w:pPr>
        <w:pStyle w:val="37"/>
        <w:shd w:val="clear" w:color="auto" w:fill="auto"/>
        <w:spacing w:after="0" w:line="240" w:lineRule="auto"/>
        <w:ind w:firstLine="500"/>
        <w:jc w:val="both"/>
        <w:rPr>
          <w:sz w:val="26"/>
          <w:szCs w:val="26"/>
        </w:rPr>
      </w:pPr>
      <w:r>
        <w:rPr>
          <w:sz w:val="26"/>
          <w:szCs w:val="26"/>
        </w:rPr>
        <w:t>3.1. Заказчик акцептует настоящую Оферту путем проставления отметки (символа «галочка») в поле слева от фразы «Выражаю согласие с условиями оферты» на Сайте. Акцепт может быть выражен путем совершения Заказчиком иных действий, явно свидетельствующих о выполнении указанных в Оферте условий, включая осуществление оплаты услуг (в том числе, частичной).</w:t>
      </w:r>
    </w:p>
    <w:p w14:paraId="3235ECDA">
      <w:pPr>
        <w:pStyle w:val="37"/>
        <w:tabs>
          <w:tab w:val="left" w:pos="3250"/>
          <w:tab w:val="left" w:pos="5837"/>
          <w:tab w:val="left" w:pos="8842"/>
        </w:tabs>
        <w:spacing w:after="0" w:line="240" w:lineRule="auto"/>
        <w:ind w:firstLine="426"/>
        <w:jc w:val="both"/>
        <w:rPr>
          <w:sz w:val="26"/>
          <w:szCs w:val="26"/>
        </w:rPr>
      </w:pPr>
      <w:r>
        <w:rPr>
          <w:sz w:val="26"/>
          <w:szCs w:val="26"/>
        </w:rPr>
        <w:t xml:space="preserve">В соответствии с пунктом 2 статьи 437 Гражданского Кодекса Российской Федерации (ГК РФ) в случае принятия изложенных ниже условий и оплаты услуг физическое лицо, производящее акцепт этой оферты, становится Заказчиком (в соответствии с пунктом 3 статьи 438 ГК РФ акцепт оферты равносилен заключению договора на условиях, изложенных в оферте). Совершая акцепт, Заказчик подтверждает, что в полном объеме ознакомлен и согласен с условиями настоящей Оферты. </w:t>
      </w:r>
    </w:p>
    <w:p w14:paraId="59CC4228">
      <w:pPr>
        <w:pStyle w:val="37"/>
        <w:tabs>
          <w:tab w:val="left" w:pos="3250"/>
          <w:tab w:val="left" w:pos="5837"/>
          <w:tab w:val="left" w:pos="8842"/>
        </w:tabs>
        <w:spacing w:after="0" w:line="240" w:lineRule="auto"/>
        <w:ind w:firstLine="426"/>
        <w:jc w:val="both"/>
        <w:rPr>
          <w:sz w:val="26"/>
          <w:szCs w:val="26"/>
        </w:rPr>
      </w:pPr>
      <w:r>
        <w:rPr>
          <w:sz w:val="26"/>
          <w:szCs w:val="26"/>
        </w:rPr>
        <w:t xml:space="preserve">3.2. Оплата услуг осуществляется на основании стопроцентной предоплаты (если иное не согласовано с Заказчиком в индивидуальном порядке либо не предусмотрено условиями выбранного Тарифа) и в порядке, установленном настоящей Офертой. </w:t>
      </w:r>
    </w:p>
    <w:p w14:paraId="0C12E601">
      <w:pPr>
        <w:pStyle w:val="37"/>
        <w:tabs>
          <w:tab w:val="left" w:pos="3250"/>
          <w:tab w:val="left" w:pos="5837"/>
          <w:tab w:val="left" w:pos="8842"/>
        </w:tabs>
        <w:spacing w:after="0" w:line="240" w:lineRule="auto"/>
        <w:ind w:firstLine="426"/>
        <w:jc w:val="both"/>
        <w:rPr>
          <w:sz w:val="26"/>
          <w:szCs w:val="26"/>
        </w:rPr>
      </w:pPr>
      <w:r>
        <w:rPr>
          <w:sz w:val="26"/>
          <w:szCs w:val="26"/>
        </w:rPr>
        <w:t xml:space="preserve">3.2.1. Условия оплаты Услуг в индивидуальном порядке согласовываются с Заказчиком при соответствующем обращении, путем обмена юридически значимыми сообщениями с представителями Исполнителя с помощью электронной почты: e-mail Исполнителя info@academy-law.ru. </w:t>
      </w:r>
    </w:p>
    <w:p w14:paraId="4C0E764D">
      <w:pPr>
        <w:pStyle w:val="37"/>
        <w:tabs>
          <w:tab w:val="left" w:pos="3250"/>
          <w:tab w:val="left" w:pos="5837"/>
          <w:tab w:val="left" w:pos="8842"/>
        </w:tabs>
        <w:spacing w:after="0" w:line="240" w:lineRule="auto"/>
        <w:ind w:firstLine="426"/>
        <w:jc w:val="both"/>
        <w:rPr>
          <w:sz w:val="26"/>
          <w:szCs w:val="26"/>
        </w:rPr>
      </w:pPr>
      <w:r>
        <w:rPr>
          <w:sz w:val="26"/>
          <w:szCs w:val="26"/>
        </w:rPr>
        <w:t xml:space="preserve">3.3. Обязательства по оплате считаются исполненными Заказчиком в момент поступления денежных средств на счет Исполнителя. </w:t>
      </w:r>
    </w:p>
    <w:p w14:paraId="61DD3BD1">
      <w:pPr>
        <w:pStyle w:val="37"/>
        <w:tabs>
          <w:tab w:val="left" w:pos="3250"/>
          <w:tab w:val="left" w:pos="5837"/>
          <w:tab w:val="left" w:pos="8842"/>
        </w:tabs>
        <w:spacing w:after="0" w:line="240" w:lineRule="auto"/>
        <w:ind w:firstLine="426"/>
        <w:jc w:val="both"/>
        <w:rPr>
          <w:sz w:val="26"/>
          <w:szCs w:val="26"/>
        </w:rPr>
      </w:pPr>
      <w:r>
        <w:rPr>
          <w:sz w:val="26"/>
          <w:szCs w:val="26"/>
        </w:rPr>
        <w:t xml:space="preserve">3.4. Оплата Услуг может осуществляться: </w:t>
      </w:r>
    </w:p>
    <w:p w14:paraId="7F4CA494">
      <w:pPr>
        <w:pStyle w:val="37"/>
        <w:tabs>
          <w:tab w:val="left" w:pos="3250"/>
          <w:tab w:val="left" w:pos="5837"/>
          <w:tab w:val="left" w:pos="8842"/>
        </w:tabs>
        <w:spacing w:after="0" w:line="240" w:lineRule="auto"/>
        <w:ind w:firstLine="426"/>
        <w:jc w:val="both"/>
        <w:rPr>
          <w:sz w:val="26"/>
          <w:szCs w:val="26"/>
        </w:rPr>
      </w:pPr>
      <w:r>
        <w:rPr>
          <w:sz w:val="26"/>
          <w:szCs w:val="26"/>
        </w:rPr>
        <w:t>3.4.1. Путем безналичного перечисления денежных средств на расчетный счет Исполнителя;</w:t>
      </w:r>
    </w:p>
    <w:p w14:paraId="3A52B1EF">
      <w:pPr>
        <w:pStyle w:val="37"/>
        <w:tabs>
          <w:tab w:val="left" w:pos="3250"/>
          <w:tab w:val="left" w:pos="5837"/>
          <w:tab w:val="left" w:pos="8842"/>
        </w:tabs>
        <w:spacing w:after="0" w:line="240" w:lineRule="auto"/>
        <w:ind w:firstLine="426"/>
        <w:jc w:val="both"/>
        <w:rPr>
          <w:sz w:val="26"/>
          <w:szCs w:val="26"/>
        </w:rPr>
      </w:pPr>
      <w:r>
        <w:rPr>
          <w:sz w:val="26"/>
          <w:szCs w:val="26"/>
        </w:rPr>
        <w:t>3.4.2. Путем оплаты через сервисы онлайн-платежей;</w:t>
      </w:r>
    </w:p>
    <w:p w14:paraId="1180F485">
      <w:pPr>
        <w:pStyle w:val="37"/>
        <w:tabs>
          <w:tab w:val="left" w:pos="3250"/>
          <w:tab w:val="left" w:pos="5837"/>
          <w:tab w:val="left" w:pos="8842"/>
        </w:tabs>
        <w:spacing w:after="0" w:line="240" w:lineRule="auto"/>
        <w:ind w:firstLine="426"/>
        <w:jc w:val="both"/>
        <w:rPr>
          <w:sz w:val="26"/>
          <w:szCs w:val="26"/>
        </w:rPr>
      </w:pPr>
      <w:r>
        <w:rPr>
          <w:sz w:val="26"/>
          <w:szCs w:val="26"/>
        </w:rPr>
        <w:t>3.4.3. Иными способами по предварительному согласованию с Исполнителем.</w:t>
      </w:r>
    </w:p>
    <w:p w14:paraId="1B314BDD">
      <w:pPr>
        <w:pStyle w:val="37"/>
        <w:tabs>
          <w:tab w:val="left" w:pos="3250"/>
          <w:tab w:val="left" w:pos="5837"/>
          <w:tab w:val="left" w:pos="8842"/>
        </w:tabs>
        <w:spacing w:after="0" w:line="240" w:lineRule="auto"/>
        <w:ind w:firstLine="426"/>
        <w:jc w:val="both"/>
        <w:rPr>
          <w:sz w:val="26"/>
          <w:szCs w:val="26"/>
        </w:rPr>
      </w:pPr>
      <w:r>
        <w:rPr>
          <w:sz w:val="26"/>
          <w:szCs w:val="26"/>
        </w:rPr>
        <w:t xml:space="preserve">3.5. Стоимость Услуг Исполнителя, подлежащих оплате Заказчиком, определяется в соответствии с условиями выбранного Тарифа. </w:t>
      </w:r>
    </w:p>
    <w:p w14:paraId="4D3823F1">
      <w:pPr>
        <w:pStyle w:val="37"/>
        <w:tabs>
          <w:tab w:val="left" w:pos="3250"/>
          <w:tab w:val="left" w:pos="5837"/>
          <w:tab w:val="left" w:pos="8842"/>
        </w:tabs>
        <w:spacing w:after="0" w:line="240" w:lineRule="auto"/>
        <w:ind w:firstLine="426"/>
        <w:jc w:val="both"/>
        <w:rPr>
          <w:sz w:val="26"/>
          <w:szCs w:val="26"/>
        </w:rPr>
      </w:pPr>
      <w:r>
        <w:rPr>
          <w:sz w:val="26"/>
          <w:szCs w:val="26"/>
        </w:rPr>
        <w:t xml:space="preserve">3.6. Заказчик несет ответственность за правильность внесенных реквизитов. </w:t>
      </w:r>
    </w:p>
    <w:p w14:paraId="7DC7B967">
      <w:pPr>
        <w:pStyle w:val="37"/>
        <w:tabs>
          <w:tab w:val="left" w:pos="3250"/>
          <w:tab w:val="left" w:pos="5837"/>
          <w:tab w:val="left" w:pos="8842"/>
        </w:tabs>
        <w:spacing w:after="0" w:line="240" w:lineRule="auto"/>
        <w:ind w:firstLine="426"/>
        <w:jc w:val="both"/>
        <w:rPr>
          <w:sz w:val="26"/>
          <w:szCs w:val="26"/>
        </w:rPr>
      </w:pPr>
      <w:r>
        <w:rPr>
          <w:sz w:val="26"/>
          <w:szCs w:val="26"/>
        </w:rPr>
        <w:t xml:space="preserve">3.7. Все расчеты производятся в рублях РФ. </w:t>
      </w:r>
    </w:p>
    <w:p w14:paraId="722090FD">
      <w:pPr>
        <w:pStyle w:val="37"/>
        <w:tabs>
          <w:tab w:val="left" w:pos="3250"/>
          <w:tab w:val="left" w:pos="5837"/>
          <w:tab w:val="left" w:pos="8842"/>
        </w:tabs>
        <w:spacing w:after="0" w:line="240" w:lineRule="auto"/>
        <w:ind w:firstLine="426"/>
        <w:jc w:val="both"/>
        <w:rPr>
          <w:sz w:val="26"/>
          <w:szCs w:val="26"/>
        </w:rPr>
      </w:pPr>
      <w:r>
        <w:rPr>
          <w:sz w:val="26"/>
          <w:szCs w:val="26"/>
        </w:rPr>
        <w:t xml:space="preserve">3.8. В случае невыполнения Заказчиком обязательств по оплате услуг в соответствии с условиями настоящей Оферты Исполнитель вправе приостановить оказание услуг до момента получения денежных средств от Заказчика либо отказаться от исполнения обязательств в одностороннем порядке. </w:t>
      </w:r>
    </w:p>
    <w:p w14:paraId="66671B64">
      <w:pPr>
        <w:pStyle w:val="37"/>
        <w:tabs>
          <w:tab w:val="left" w:pos="3250"/>
          <w:tab w:val="left" w:pos="5837"/>
          <w:tab w:val="left" w:pos="8842"/>
        </w:tabs>
        <w:spacing w:after="0" w:line="240" w:lineRule="auto"/>
        <w:ind w:firstLine="426"/>
        <w:jc w:val="both"/>
        <w:rPr>
          <w:sz w:val="26"/>
          <w:szCs w:val="26"/>
        </w:rPr>
      </w:pPr>
      <w:r>
        <w:rPr>
          <w:sz w:val="26"/>
          <w:szCs w:val="26"/>
        </w:rPr>
        <w:t xml:space="preserve">3.9. В случае невозможности потребления услуг, возникшей по вине Заказчика, равно как и в случае неиспользования Заказчиком доступа в установленный срок, денежные средства, уплаченные Заказчиком по настоящей Оферте, возврату не подлежат. </w:t>
      </w:r>
    </w:p>
    <w:p w14:paraId="1C92B14F">
      <w:pPr>
        <w:pStyle w:val="37"/>
        <w:tabs>
          <w:tab w:val="left" w:pos="142"/>
          <w:tab w:val="left" w:pos="993"/>
        </w:tabs>
        <w:spacing w:after="0" w:line="240" w:lineRule="auto"/>
        <w:jc w:val="both"/>
        <w:rPr>
          <w:sz w:val="26"/>
          <w:szCs w:val="26"/>
        </w:rPr>
      </w:pPr>
      <w:r>
        <w:rPr>
          <w:sz w:val="26"/>
          <w:szCs w:val="26"/>
        </w:rPr>
        <w:t xml:space="preserve">3.10. Если это предусмотрено условиями Тарифа, Заказчик вправе оформить рассрочку оплаты Продукта от банка, условия и правила оформления устанавливаются договором с банком. Предоставление рассрочки является сделкой, совершенной Заказчиком с третьим лицом, Исполнитель не несет ответственности за любую из ее частей, в том числе за действия/бездействие третьего лица. </w:t>
      </w:r>
    </w:p>
    <w:p w14:paraId="42A8DF58">
      <w:pPr>
        <w:pStyle w:val="37"/>
        <w:tabs>
          <w:tab w:val="left" w:pos="142"/>
          <w:tab w:val="left" w:pos="993"/>
        </w:tabs>
        <w:ind w:firstLine="403"/>
        <w:jc w:val="both"/>
        <w:rPr>
          <w:sz w:val="26"/>
          <w:szCs w:val="26"/>
        </w:rPr>
      </w:pPr>
      <w:r>
        <w:rPr>
          <w:sz w:val="26"/>
          <w:szCs w:val="26"/>
        </w:rPr>
        <w:t xml:space="preserve">3.11. Если это предусмотрено условиями Тарифа, по согласованию с Исполнителем оплата может производиться по индивидуальному графику. При оплате по индивидуальному графику – оплата производится на расчетный счет Исполнителя в следующем порядке: часть оплаты в размере 50% от общей стоимости Тарифа перечисляется Заказчиком на расчетный счет Исполнителя до начала получения услуг. Оставшаяся часть оплаты в размере 50% от общей стоимости Тарифа перечисляется Заказчиком на расчетный счет Исполнителя не позднее установленного Исполнителем срока. </w:t>
      </w:r>
    </w:p>
    <w:p w14:paraId="638CFCEC">
      <w:pPr>
        <w:pStyle w:val="37"/>
        <w:tabs>
          <w:tab w:val="left" w:pos="142"/>
          <w:tab w:val="left" w:pos="993"/>
        </w:tabs>
        <w:spacing w:after="0" w:line="240" w:lineRule="auto"/>
        <w:ind w:firstLine="403"/>
        <w:jc w:val="both"/>
        <w:rPr>
          <w:sz w:val="26"/>
          <w:szCs w:val="26"/>
        </w:rPr>
      </w:pPr>
      <w:r>
        <w:rPr>
          <w:sz w:val="26"/>
          <w:szCs w:val="26"/>
        </w:rPr>
        <w:t>3.12. Если это предусмотрено условиями Тарифа, по согласованию с Исполнителем Заказчиком может быть внесена частичная предоплата Услуг в размере 5 000 (пять тысяч) рублей. В случае внесения частичной предоплаты оставшаяся часть стоимости Услуг вносится Заказчиком не позднее 02.11.2025 г.</w:t>
      </w:r>
    </w:p>
    <w:p w14:paraId="32CFCE4A">
      <w:pPr>
        <w:pStyle w:val="37"/>
        <w:tabs>
          <w:tab w:val="left" w:pos="142"/>
          <w:tab w:val="left" w:pos="993"/>
        </w:tabs>
        <w:spacing w:after="0" w:line="240" w:lineRule="auto"/>
        <w:ind w:firstLine="403"/>
        <w:jc w:val="both"/>
        <w:rPr>
          <w:sz w:val="26"/>
          <w:szCs w:val="26"/>
        </w:rPr>
      </w:pPr>
      <w:r>
        <w:rPr>
          <w:sz w:val="26"/>
          <w:szCs w:val="26"/>
        </w:rPr>
        <w:t>3.13. Исполнитель вправе предусматривать специальные условия приобретения Услуг определенным группам Исполнителей.</w:t>
      </w:r>
    </w:p>
    <w:p w14:paraId="6929BD94">
      <w:pPr>
        <w:pStyle w:val="37"/>
        <w:tabs>
          <w:tab w:val="left" w:pos="142"/>
          <w:tab w:val="left" w:pos="993"/>
        </w:tabs>
        <w:spacing w:after="0" w:line="240" w:lineRule="auto"/>
        <w:ind w:firstLine="403"/>
        <w:jc w:val="both"/>
        <w:rPr>
          <w:sz w:val="26"/>
          <w:szCs w:val="26"/>
        </w:rPr>
      </w:pPr>
    </w:p>
    <w:p w14:paraId="015AC8A9">
      <w:pPr>
        <w:pStyle w:val="37"/>
        <w:tabs>
          <w:tab w:val="left" w:pos="142"/>
          <w:tab w:val="left" w:pos="993"/>
        </w:tabs>
        <w:spacing w:after="0" w:line="240" w:lineRule="auto"/>
        <w:ind w:firstLine="0"/>
        <w:jc w:val="center"/>
        <w:rPr>
          <w:b/>
          <w:bCs/>
          <w:sz w:val="26"/>
          <w:szCs w:val="26"/>
        </w:rPr>
      </w:pPr>
      <w:r>
        <w:rPr>
          <w:b/>
          <w:bCs/>
          <w:sz w:val="26"/>
          <w:szCs w:val="26"/>
        </w:rPr>
        <w:t>4. Условия и порядок оказания услуг</w:t>
      </w:r>
    </w:p>
    <w:p w14:paraId="12D0B278">
      <w:pPr>
        <w:pStyle w:val="37"/>
        <w:tabs>
          <w:tab w:val="left" w:pos="142"/>
          <w:tab w:val="left" w:pos="993"/>
        </w:tabs>
        <w:spacing w:after="0" w:line="240" w:lineRule="auto"/>
        <w:ind w:firstLine="0"/>
        <w:jc w:val="center"/>
        <w:rPr>
          <w:b/>
          <w:bCs/>
          <w:sz w:val="26"/>
          <w:szCs w:val="26"/>
        </w:rPr>
      </w:pPr>
    </w:p>
    <w:p w14:paraId="6B5B6C7A">
      <w:pPr>
        <w:pStyle w:val="37"/>
        <w:tabs>
          <w:tab w:val="left" w:pos="142"/>
          <w:tab w:val="left" w:pos="993"/>
        </w:tabs>
        <w:spacing w:after="0" w:line="240" w:lineRule="auto"/>
        <w:ind w:firstLine="426"/>
        <w:jc w:val="both"/>
        <w:rPr>
          <w:b/>
          <w:bCs/>
          <w:sz w:val="26"/>
          <w:szCs w:val="26"/>
        </w:rPr>
      </w:pPr>
      <w:r>
        <w:rPr>
          <w:sz w:val="26"/>
          <w:szCs w:val="26"/>
        </w:rPr>
        <w:t>4.1. Услуги оказываются Исполнителем в соответствии с дополнительной профессиональной программой повышения квалификации, учебным планом, графиком, разработанными и утвержденными Исполнителем.</w:t>
      </w:r>
    </w:p>
    <w:p w14:paraId="2D5D6338">
      <w:pPr>
        <w:pStyle w:val="37"/>
        <w:tabs>
          <w:tab w:val="left" w:pos="142"/>
          <w:tab w:val="left" w:pos="993"/>
        </w:tabs>
        <w:spacing w:after="0" w:line="240" w:lineRule="auto"/>
        <w:ind w:firstLine="426"/>
        <w:jc w:val="both"/>
        <w:rPr>
          <w:sz w:val="26"/>
          <w:szCs w:val="26"/>
        </w:rPr>
      </w:pPr>
      <w:r>
        <w:rPr>
          <w:sz w:val="26"/>
          <w:szCs w:val="26"/>
        </w:rPr>
        <w:t>4.2. Заказчик самостоятельно выбирает соответствующий Тариф из предложенных на Сайте Исполнителя и согласовывает выбранный Тариф в порядке, указанном в п. 2.4 Оферты.</w:t>
      </w:r>
    </w:p>
    <w:p w14:paraId="72B423F2">
      <w:pPr>
        <w:pStyle w:val="37"/>
        <w:tabs>
          <w:tab w:val="left" w:pos="142"/>
          <w:tab w:val="left" w:pos="993"/>
        </w:tabs>
        <w:spacing w:after="0" w:line="240" w:lineRule="auto"/>
        <w:ind w:firstLine="426"/>
        <w:jc w:val="both"/>
        <w:rPr>
          <w:sz w:val="26"/>
          <w:szCs w:val="26"/>
        </w:rPr>
      </w:pPr>
      <w:r>
        <w:rPr>
          <w:sz w:val="26"/>
          <w:szCs w:val="26"/>
        </w:rPr>
        <w:t>4.3. Все уведомления и сообщения, отправленные Заказчиком по адресу электронной почты Исполнителя info@academy-law.ru, и сообщения, направленные Исполнителем на адрес электронной почты Заказчика, с которого было получено соответствующее обращение являются официальной перепиской в рамках настоящей Оферты.</w:t>
      </w:r>
    </w:p>
    <w:p w14:paraId="03D3FB7F">
      <w:pPr>
        <w:pStyle w:val="37"/>
        <w:tabs>
          <w:tab w:val="left" w:pos="142"/>
          <w:tab w:val="left" w:pos="993"/>
        </w:tabs>
        <w:spacing w:after="0" w:line="240" w:lineRule="auto"/>
        <w:jc w:val="both"/>
        <w:rPr>
          <w:sz w:val="26"/>
          <w:szCs w:val="26"/>
        </w:rPr>
      </w:pPr>
      <w:r>
        <w:rPr>
          <w:sz w:val="26"/>
          <w:szCs w:val="26"/>
        </w:rPr>
        <w:t>4.4. Доступ к Продукту предоставляется Заказчику при условии поступления 100% оплаты от общей стоимости Тарифа (или иного размера оплаты в случае индивидуально согласованных условий) на счет Исполнителя путем обеспечения допуска Заказчика к Продукту.</w:t>
      </w:r>
    </w:p>
    <w:p w14:paraId="7663DEEC">
      <w:pPr>
        <w:pStyle w:val="37"/>
        <w:tabs>
          <w:tab w:val="left" w:pos="142"/>
          <w:tab w:val="left" w:pos="993"/>
        </w:tabs>
        <w:spacing w:after="0" w:line="240" w:lineRule="auto"/>
        <w:jc w:val="both"/>
        <w:rPr>
          <w:sz w:val="26"/>
          <w:szCs w:val="26"/>
        </w:rPr>
      </w:pPr>
      <w:r>
        <w:rPr>
          <w:sz w:val="26"/>
          <w:szCs w:val="26"/>
        </w:rPr>
        <w:t>4.5. Доступ к Продукту предоставляется Заказчику до момента начала обучения.</w:t>
      </w:r>
    </w:p>
    <w:p w14:paraId="706BEEE1">
      <w:pPr>
        <w:pStyle w:val="37"/>
        <w:tabs>
          <w:tab w:val="left" w:pos="142"/>
          <w:tab w:val="left" w:pos="993"/>
        </w:tabs>
        <w:spacing w:after="0" w:line="240" w:lineRule="auto"/>
        <w:jc w:val="both"/>
        <w:rPr>
          <w:sz w:val="26"/>
          <w:szCs w:val="26"/>
        </w:rPr>
      </w:pPr>
      <w:r>
        <w:rPr>
          <w:sz w:val="26"/>
          <w:szCs w:val="26"/>
        </w:rPr>
        <w:t>4.6. Обязательства Исполнителя по оказанию услуг считаются исполненными в полном объеме в момент предоставления доступа к личному кабинету онлайн-платформы, на которой размещены учебные материалы (</w:t>
      </w:r>
      <w:r>
        <w:rPr>
          <w:sz w:val="26"/>
          <w:szCs w:val="26"/>
          <w:lang w:val="en-US"/>
        </w:rPr>
        <w:t>GetCourse</w:t>
      </w:r>
      <w:r>
        <w:rPr>
          <w:sz w:val="26"/>
          <w:szCs w:val="26"/>
        </w:rPr>
        <w:t xml:space="preserve">). Доступ к информационным материалам предоставляется в соответствии с учебным планом, графиком обучения. </w:t>
      </w:r>
    </w:p>
    <w:p w14:paraId="77B82459">
      <w:pPr>
        <w:pStyle w:val="37"/>
        <w:tabs>
          <w:tab w:val="left" w:pos="142"/>
          <w:tab w:val="left" w:pos="993"/>
        </w:tabs>
        <w:spacing w:after="0" w:line="240" w:lineRule="auto"/>
        <w:jc w:val="both"/>
        <w:rPr>
          <w:sz w:val="26"/>
          <w:szCs w:val="26"/>
        </w:rPr>
      </w:pPr>
      <w:r>
        <w:rPr>
          <w:sz w:val="26"/>
          <w:szCs w:val="26"/>
        </w:rPr>
        <w:t>4.7. Настоящим Исполнитель извещает Заказчика о том, что количество мест для оказания Услуг ограничено. Заказчик вправе отказать Исполнителю в приобретении Услуг в случае отсутствия свободных мест.</w:t>
      </w:r>
    </w:p>
    <w:p w14:paraId="6E5758D9">
      <w:pPr>
        <w:pStyle w:val="37"/>
        <w:tabs>
          <w:tab w:val="left" w:pos="142"/>
          <w:tab w:val="left" w:pos="993"/>
        </w:tabs>
        <w:spacing w:after="0" w:line="240" w:lineRule="auto"/>
        <w:ind w:firstLine="403"/>
        <w:jc w:val="both"/>
        <w:rPr>
          <w:sz w:val="26"/>
          <w:szCs w:val="26"/>
        </w:rPr>
      </w:pPr>
    </w:p>
    <w:p w14:paraId="27F87A0A">
      <w:pPr>
        <w:ind w:firstLine="426"/>
        <w:jc w:val="center"/>
        <w:rPr>
          <w:rFonts w:ascii="Times New Roman" w:hAnsi="Times New Roman" w:cs="Times New Roman"/>
          <w:b/>
          <w:bCs/>
          <w:sz w:val="26"/>
          <w:szCs w:val="26"/>
        </w:rPr>
      </w:pPr>
      <w:r>
        <w:rPr>
          <w:rFonts w:ascii="Times New Roman" w:hAnsi="Times New Roman" w:cs="Times New Roman"/>
          <w:b/>
          <w:bCs/>
          <w:sz w:val="26"/>
          <w:szCs w:val="26"/>
        </w:rPr>
        <w:t>5. Права и обязанности сторон</w:t>
      </w:r>
    </w:p>
    <w:p w14:paraId="026E9932">
      <w:pPr>
        <w:ind w:firstLine="426"/>
      </w:pPr>
    </w:p>
    <w:p w14:paraId="67F7B22F">
      <w:pPr>
        <w:ind w:firstLine="426"/>
        <w:jc w:val="both"/>
        <w:rPr>
          <w:rFonts w:ascii="Times New Roman" w:hAnsi="Times New Roman" w:cs="Times New Roman"/>
          <w:sz w:val="26"/>
          <w:szCs w:val="26"/>
        </w:rPr>
      </w:pPr>
      <w:r>
        <w:rPr>
          <w:rFonts w:ascii="Times New Roman" w:hAnsi="Times New Roman" w:cs="Times New Roman"/>
          <w:sz w:val="26"/>
          <w:szCs w:val="26"/>
        </w:rPr>
        <w:t>5.1. Исполнитель обязуется обеспечить исполнение своих обязательств перед Заказчиком на условиях, установленных настоящей Офертой, и в соответствии с требованиями действующего законодательства РФ.</w:t>
      </w:r>
    </w:p>
    <w:p w14:paraId="247B968F">
      <w:pPr>
        <w:ind w:firstLine="426"/>
        <w:jc w:val="both"/>
        <w:rPr>
          <w:rFonts w:ascii="Times New Roman" w:hAnsi="Times New Roman" w:cs="Times New Roman"/>
          <w:sz w:val="26"/>
          <w:szCs w:val="26"/>
        </w:rPr>
      </w:pPr>
      <w:r>
        <w:rPr>
          <w:rFonts w:ascii="Times New Roman" w:hAnsi="Times New Roman" w:cs="Times New Roman"/>
          <w:sz w:val="26"/>
          <w:szCs w:val="26"/>
        </w:rPr>
        <w:t>5.2. С момента акцепта настоящей Оферты Заказчиком Исполнитель оставляет за собой право отказаться от исполнения своих обязательств в случае возникновения обстоятельств непреодолимой силы («форс-мажор»).</w:t>
      </w:r>
    </w:p>
    <w:p w14:paraId="344BC27E">
      <w:pPr>
        <w:ind w:firstLine="426"/>
        <w:jc w:val="both"/>
        <w:rPr>
          <w:rFonts w:ascii="Times New Roman" w:hAnsi="Times New Roman" w:cs="Times New Roman"/>
          <w:sz w:val="26"/>
          <w:szCs w:val="26"/>
        </w:rPr>
      </w:pPr>
      <w:r>
        <w:rPr>
          <w:rFonts w:ascii="Times New Roman" w:hAnsi="Times New Roman" w:cs="Times New Roman"/>
          <w:sz w:val="26"/>
          <w:szCs w:val="26"/>
        </w:rPr>
        <w:t>5.3. Исполнитель имеет право:</w:t>
      </w:r>
    </w:p>
    <w:p w14:paraId="59712DBE">
      <w:pPr>
        <w:ind w:firstLine="426"/>
        <w:jc w:val="both"/>
        <w:rPr>
          <w:rFonts w:ascii="Times New Roman" w:hAnsi="Times New Roman" w:cs="Times New Roman"/>
          <w:sz w:val="26"/>
          <w:szCs w:val="26"/>
        </w:rPr>
      </w:pPr>
      <w:r>
        <w:rPr>
          <w:rFonts w:ascii="Times New Roman" w:hAnsi="Times New Roman" w:cs="Times New Roman"/>
          <w:sz w:val="26"/>
          <w:szCs w:val="26"/>
        </w:rPr>
        <w:t xml:space="preserve">5.3.1. Вносить изменения в настоящую Оферту без дополнительного уведомления Заказчика. Изменения вступают в силу с момента публикации Оферты на Сайте. Заказчик обязуется на регулярной основе, а именно не реже одного раза в сутки, отслеживать изменения Оферты путем посещения Сайта и ознакомления с Офертой; </w:t>
      </w:r>
    </w:p>
    <w:p w14:paraId="65F4C749">
      <w:pPr>
        <w:ind w:firstLine="426"/>
        <w:jc w:val="both"/>
        <w:rPr>
          <w:rFonts w:ascii="Times New Roman" w:hAnsi="Times New Roman" w:cs="Times New Roman"/>
          <w:sz w:val="26"/>
          <w:szCs w:val="26"/>
        </w:rPr>
      </w:pPr>
      <w:r>
        <w:rPr>
          <w:rFonts w:ascii="Times New Roman" w:hAnsi="Times New Roman" w:cs="Times New Roman"/>
          <w:sz w:val="26"/>
          <w:szCs w:val="26"/>
        </w:rPr>
        <w:t xml:space="preserve">5.3.2. Передавать свои права и обязанности по настоящей Оферте третьим лицам; </w:t>
      </w:r>
    </w:p>
    <w:p w14:paraId="7A8E1F9F">
      <w:pPr>
        <w:ind w:firstLine="426"/>
        <w:jc w:val="both"/>
        <w:rPr>
          <w:rFonts w:ascii="Times New Roman" w:hAnsi="Times New Roman" w:cs="Times New Roman"/>
          <w:sz w:val="26"/>
          <w:szCs w:val="26"/>
        </w:rPr>
      </w:pPr>
      <w:r>
        <w:rPr>
          <w:rFonts w:ascii="Times New Roman" w:hAnsi="Times New Roman" w:cs="Times New Roman"/>
          <w:sz w:val="26"/>
          <w:szCs w:val="26"/>
        </w:rPr>
        <w:t xml:space="preserve">5.3.3. Отказать в предоставлении Заказчику доступа к Продукту до поступления 100% предоплаты на счет Исполнителя. </w:t>
      </w:r>
    </w:p>
    <w:p w14:paraId="39600A60">
      <w:pPr>
        <w:ind w:firstLine="426"/>
        <w:jc w:val="both"/>
        <w:rPr>
          <w:rFonts w:ascii="Times New Roman" w:hAnsi="Times New Roman" w:cs="Times New Roman"/>
          <w:sz w:val="26"/>
          <w:szCs w:val="26"/>
        </w:rPr>
      </w:pPr>
      <w:r>
        <w:rPr>
          <w:rFonts w:ascii="Times New Roman" w:hAnsi="Times New Roman" w:cs="Times New Roman"/>
          <w:sz w:val="26"/>
          <w:szCs w:val="26"/>
        </w:rPr>
        <w:t xml:space="preserve">5.3.4. Вносить изменения в дополнительную профессиональную программу повышения квалификации, учебный план, график. </w:t>
      </w:r>
    </w:p>
    <w:p w14:paraId="347AE934">
      <w:pPr>
        <w:ind w:firstLine="426"/>
        <w:jc w:val="both"/>
        <w:rPr>
          <w:rFonts w:ascii="Times New Roman" w:hAnsi="Times New Roman" w:cs="Times New Roman"/>
          <w:sz w:val="26"/>
          <w:szCs w:val="26"/>
        </w:rPr>
      </w:pPr>
      <w:r>
        <w:rPr>
          <w:rFonts w:ascii="Times New Roman" w:hAnsi="Times New Roman" w:cs="Times New Roman"/>
          <w:sz w:val="26"/>
          <w:szCs w:val="26"/>
        </w:rPr>
        <w:t xml:space="preserve">5.4. Исполнитель не несет ответственности: </w:t>
      </w:r>
    </w:p>
    <w:p w14:paraId="6A51520B">
      <w:pPr>
        <w:ind w:firstLine="426"/>
        <w:jc w:val="both"/>
        <w:rPr>
          <w:rFonts w:ascii="Times New Roman" w:hAnsi="Times New Roman" w:cs="Times New Roman"/>
          <w:sz w:val="26"/>
          <w:szCs w:val="26"/>
        </w:rPr>
      </w:pPr>
      <w:r>
        <w:rPr>
          <w:rFonts w:ascii="Times New Roman" w:hAnsi="Times New Roman" w:cs="Times New Roman"/>
          <w:sz w:val="26"/>
          <w:szCs w:val="26"/>
        </w:rPr>
        <w:t xml:space="preserve">5.4.1. За несоблюдение Заказчиком правил подключения и пользования сервисами; </w:t>
      </w:r>
    </w:p>
    <w:p w14:paraId="4CC56E40">
      <w:pPr>
        <w:ind w:firstLine="426"/>
        <w:jc w:val="both"/>
        <w:rPr>
          <w:rFonts w:ascii="Times New Roman" w:hAnsi="Times New Roman" w:cs="Times New Roman"/>
          <w:sz w:val="26"/>
          <w:szCs w:val="26"/>
        </w:rPr>
      </w:pPr>
      <w:r>
        <w:rPr>
          <w:rFonts w:ascii="Times New Roman" w:hAnsi="Times New Roman" w:cs="Times New Roman"/>
          <w:sz w:val="26"/>
          <w:szCs w:val="26"/>
        </w:rPr>
        <w:t xml:space="preserve">5.4.2. За отсутствие у Заказчика необходимых технических средств и условий для пользования сервисами; </w:t>
      </w:r>
    </w:p>
    <w:p w14:paraId="4D236990">
      <w:pPr>
        <w:ind w:firstLine="426"/>
        <w:jc w:val="both"/>
        <w:rPr>
          <w:rFonts w:ascii="Times New Roman" w:hAnsi="Times New Roman" w:cs="Times New Roman"/>
          <w:sz w:val="26"/>
          <w:szCs w:val="26"/>
        </w:rPr>
      </w:pPr>
      <w:r>
        <w:rPr>
          <w:rFonts w:ascii="Times New Roman" w:hAnsi="Times New Roman" w:cs="Times New Roman"/>
          <w:sz w:val="26"/>
          <w:szCs w:val="26"/>
        </w:rPr>
        <w:t xml:space="preserve">5.4.3. За несвоевременное получение Заказчиком информации, связанной с настоящей Офертой; </w:t>
      </w:r>
    </w:p>
    <w:p w14:paraId="62958AC2">
      <w:pPr>
        <w:ind w:firstLine="426"/>
        <w:jc w:val="both"/>
        <w:rPr>
          <w:rFonts w:ascii="Times New Roman" w:hAnsi="Times New Roman" w:cs="Times New Roman"/>
          <w:sz w:val="26"/>
          <w:szCs w:val="26"/>
        </w:rPr>
      </w:pPr>
      <w:r>
        <w:rPr>
          <w:rFonts w:ascii="Times New Roman" w:hAnsi="Times New Roman" w:cs="Times New Roman"/>
          <w:sz w:val="26"/>
          <w:szCs w:val="26"/>
        </w:rPr>
        <w:t xml:space="preserve">5.4.4. В связи с проблемами сети Интернет или работой компьютера Заказчика; </w:t>
      </w:r>
    </w:p>
    <w:p w14:paraId="1DF91F54">
      <w:pPr>
        <w:ind w:firstLine="426"/>
        <w:jc w:val="both"/>
        <w:rPr>
          <w:rFonts w:ascii="Times New Roman" w:hAnsi="Times New Roman" w:cs="Times New Roman"/>
          <w:sz w:val="26"/>
          <w:szCs w:val="26"/>
        </w:rPr>
      </w:pPr>
      <w:r>
        <w:rPr>
          <w:rFonts w:ascii="Times New Roman" w:hAnsi="Times New Roman" w:cs="Times New Roman"/>
          <w:sz w:val="26"/>
          <w:szCs w:val="26"/>
        </w:rPr>
        <w:t xml:space="preserve">5.4.5. За ошибки Заказчика, допущенные при совершении платежей или в связи с задержкой или неверным заполнением реквизитов Исполнителя. </w:t>
      </w:r>
    </w:p>
    <w:p w14:paraId="79338DBD">
      <w:pPr>
        <w:ind w:firstLine="426"/>
        <w:jc w:val="both"/>
        <w:rPr>
          <w:rFonts w:ascii="Times New Roman" w:hAnsi="Times New Roman" w:cs="Times New Roman"/>
          <w:sz w:val="26"/>
          <w:szCs w:val="26"/>
        </w:rPr>
      </w:pPr>
      <w:r>
        <w:rPr>
          <w:rFonts w:ascii="Times New Roman" w:hAnsi="Times New Roman" w:cs="Times New Roman"/>
          <w:sz w:val="26"/>
          <w:szCs w:val="26"/>
        </w:rPr>
        <w:t xml:space="preserve">5.5. Заказчик обязуется: </w:t>
      </w:r>
    </w:p>
    <w:p w14:paraId="49D17CA7">
      <w:pPr>
        <w:ind w:firstLine="426"/>
        <w:jc w:val="both"/>
        <w:rPr>
          <w:rFonts w:ascii="Times New Roman" w:hAnsi="Times New Roman" w:cs="Times New Roman"/>
          <w:sz w:val="26"/>
          <w:szCs w:val="26"/>
        </w:rPr>
      </w:pPr>
      <w:r>
        <w:rPr>
          <w:rFonts w:ascii="Times New Roman" w:hAnsi="Times New Roman" w:cs="Times New Roman"/>
          <w:sz w:val="26"/>
          <w:szCs w:val="26"/>
        </w:rPr>
        <w:t xml:space="preserve">5.5.1. Оплатить услуги в соответствии с условиями настоящей Оферты; </w:t>
      </w:r>
    </w:p>
    <w:p w14:paraId="04A7E937">
      <w:pPr>
        <w:ind w:firstLine="426"/>
        <w:jc w:val="both"/>
        <w:rPr>
          <w:rFonts w:ascii="Times New Roman" w:hAnsi="Times New Roman" w:cs="Times New Roman"/>
          <w:sz w:val="26"/>
          <w:szCs w:val="26"/>
        </w:rPr>
      </w:pPr>
      <w:r>
        <w:rPr>
          <w:rFonts w:ascii="Times New Roman" w:hAnsi="Times New Roman" w:cs="Times New Roman"/>
          <w:sz w:val="26"/>
          <w:szCs w:val="26"/>
        </w:rPr>
        <w:t xml:space="preserve">5.5.2. Внимательно изучить и следовать положениям правил пользования сервисом; </w:t>
      </w:r>
    </w:p>
    <w:p w14:paraId="38AA8E97">
      <w:pPr>
        <w:ind w:firstLine="426"/>
        <w:jc w:val="both"/>
        <w:rPr>
          <w:rFonts w:ascii="Times New Roman" w:hAnsi="Times New Roman" w:cs="Times New Roman"/>
          <w:sz w:val="26"/>
          <w:szCs w:val="26"/>
        </w:rPr>
      </w:pPr>
      <w:r>
        <w:rPr>
          <w:rFonts w:ascii="Times New Roman" w:hAnsi="Times New Roman" w:cs="Times New Roman"/>
          <w:sz w:val="26"/>
          <w:szCs w:val="26"/>
        </w:rPr>
        <w:t xml:space="preserve">5.5.3. До момента оформления Заявки — ознакомиться с содержанием и условиями Оферты, с существенной информацией о составе, сроках и порядке оказания услуг; </w:t>
      </w:r>
    </w:p>
    <w:p w14:paraId="022D05C2">
      <w:pPr>
        <w:ind w:firstLine="426"/>
        <w:jc w:val="both"/>
        <w:rPr>
          <w:rFonts w:ascii="Times New Roman" w:hAnsi="Times New Roman" w:cs="Times New Roman"/>
          <w:sz w:val="26"/>
          <w:szCs w:val="26"/>
        </w:rPr>
      </w:pPr>
      <w:r>
        <w:rPr>
          <w:rFonts w:ascii="Times New Roman" w:hAnsi="Times New Roman" w:cs="Times New Roman"/>
          <w:sz w:val="26"/>
          <w:szCs w:val="26"/>
        </w:rPr>
        <w:t>5.5.4. Сообщить Исполнителю все данные, необходимые для идентификации Заказчика и достаточные для исполнения обязательств Исполнителя в соответствии с условиями настоящей Оферты;</w:t>
      </w:r>
    </w:p>
    <w:p w14:paraId="1442A138">
      <w:pPr>
        <w:ind w:firstLine="426"/>
        <w:jc w:val="both"/>
        <w:rPr>
          <w:rFonts w:ascii="Times New Roman" w:hAnsi="Times New Roman" w:cs="Times New Roman"/>
          <w:sz w:val="26"/>
          <w:szCs w:val="26"/>
        </w:rPr>
      </w:pPr>
      <w:r>
        <w:rPr>
          <w:rFonts w:ascii="Times New Roman" w:hAnsi="Times New Roman" w:cs="Times New Roman"/>
          <w:sz w:val="26"/>
          <w:szCs w:val="26"/>
        </w:rPr>
        <w:t>5.5.5. Самостоятельно контролировать наличие изменений в Оферте, в том числе перечень Услуг, расписание и действующие цены на регулярной основе не реже одного раза в сутки;</w:t>
      </w:r>
    </w:p>
    <w:p w14:paraId="5B2FAE99">
      <w:pPr>
        <w:ind w:firstLine="426"/>
        <w:jc w:val="both"/>
        <w:rPr>
          <w:rFonts w:ascii="Times New Roman" w:hAnsi="Times New Roman" w:cs="Times New Roman"/>
          <w:sz w:val="26"/>
          <w:szCs w:val="26"/>
        </w:rPr>
      </w:pPr>
      <w:r>
        <w:rPr>
          <w:rFonts w:ascii="Times New Roman" w:hAnsi="Times New Roman" w:cs="Times New Roman"/>
          <w:sz w:val="26"/>
          <w:szCs w:val="26"/>
        </w:rPr>
        <w:t>5.5.6. Соблюдать условия, установленные в настоящей Оферте.</w:t>
      </w:r>
    </w:p>
    <w:p w14:paraId="4F49F87A">
      <w:pPr>
        <w:ind w:firstLine="426"/>
        <w:jc w:val="both"/>
        <w:rPr>
          <w:rFonts w:ascii="Times New Roman" w:hAnsi="Times New Roman" w:cs="Times New Roman"/>
          <w:sz w:val="26"/>
          <w:szCs w:val="26"/>
        </w:rPr>
      </w:pPr>
      <w:r>
        <w:rPr>
          <w:rFonts w:ascii="Times New Roman" w:hAnsi="Times New Roman" w:cs="Times New Roman"/>
          <w:sz w:val="26"/>
          <w:szCs w:val="26"/>
        </w:rPr>
        <w:t>5.6. Совершая акцепт настоящей Оферты, Заказчик выражает согласие с тем, что:</w:t>
      </w:r>
    </w:p>
    <w:p w14:paraId="63CE3271">
      <w:pPr>
        <w:ind w:firstLine="426"/>
        <w:jc w:val="both"/>
        <w:rPr>
          <w:rFonts w:ascii="Times New Roman" w:hAnsi="Times New Roman" w:cs="Times New Roman"/>
          <w:sz w:val="26"/>
          <w:szCs w:val="26"/>
        </w:rPr>
      </w:pPr>
      <w:r>
        <w:rPr>
          <w:rFonts w:ascii="Times New Roman" w:hAnsi="Times New Roman" w:cs="Times New Roman"/>
          <w:sz w:val="26"/>
          <w:szCs w:val="26"/>
        </w:rPr>
        <w:t>5.6.1. Заказчик добровольно предоставляет Исполнителю свои персональные данные: фамилия, имя, отчество, дату и год рождения, контактный номер телефона, паспортные данные, сведения документов об образовании, а также данные об образовании, адрес электронной почты, СНИЛС, ИНН, фото и/или видеоизображение Заказчика. Указанные данные необходимы для организации и оказания Услуг в рамках Оферты. Персональные данные Заказчика обрабатываются в соответствии с Федеральным Законом «О персональных данных» № 152-ФЗ от 27.07.2006.</w:t>
      </w:r>
    </w:p>
    <w:p w14:paraId="7871F5E2">
      <w:pPr>
        <w:ind w:firstLine="426"/>
        <w:jc w:val="both"/>
        <w:rPr>
          <w:rFonts w:ascii="Times New Roman" w:hAnsi="Times New Roman" w:cs="Times New Roman"/>
          <w:sz w:val="26"/>
          <w:szCs w:val="26"/>
        </w:rPr>
      </w:pPr>
      <w:r>
        <w:rPr>
          <w:rFonts w:ascii="Times New Roman" w:hAnsi="Times New Roman" w:cs="Times New Roman"/>
          <w:sz w:val="26"/>
          <w:szCs w:val="26"/>
        </w:rPr>
        <w:t>5.6.2. Исполнитель имеет право осуществлять обработку персональных данных Заказчика, включая сбор, систематизацию, накопление, хранение, уточнение (обновление, изменение), использование, распространение, обезличивание, блокирование, уничтожение персональных данных;</w:t>
      </w:r>
    </w:p>
    <w:p w14:paraId="46F2E154">
      <w:pPr>
        <w:ind w:firstLine="426"/>
        <w:jc w:val="both"/>
        <w:rPr>
          <w:rFonts w:ascii="Times New Roman" w:hAnsi="Times New Roman" w:cs="Times New Roman"/>
          <w:sz w:val="26"/>
          <w:szCs w:val="26"/>
        </w:rPr>
      </w:pPr>
      <w:r>
        <w:rPr>
          <w:rFonts w:ascii="Times New Roman" w:hAnsi="Times New Roman" w:cs="Times New Roman"/>
          <w:sz w:val="26"/>
          <w:szCs w:val="26"/>
        </w:rPr>
        <w:t>5.6.3. Предоставляя свои персональные данные Исполнителю, Заказчик соглашается на их обработку Исполнителем, в том числе в целях выполнения Исполнителем обязательств перед Заказчиком в рамках Оферты, продвижения Исполнителем товаров и услуг, проведения электронных и sms опросов, контроля результатов маркетинговых акций, клиентской поддержки, проведение розыгрышей призов среди Заказчиков, контроля удовлетворенности Заказчика, а также качества услуг, оказываемых Исполнителем. Оставляя Исполнителю отзывы (в любой форме), Заказчик дает согласие на использование Исполнителем этих отзывов с целью продвижения и рекламы своих услуг.</w:t>
      </w:r>
    </w:p>
    <w:p w14:paraId="6EBB21AA">
      <w:pPr>
        <w:ind w:firstLine="426"/>
        <w:jc w:val="both"/>
        <w:rPr>
          <w:rFonts w:ascii="Times New Roman" w:hAnsi="Times New Roman" w:cs="Times New Roman"/>
          <w:sz w:val="26"/>
          <w:szCs w:val="26"/>
        </w:rPr>
      </w:pPr>
      <w:r>
        <w:rPr>
          <w:rFonts w:ascii="Times New Roman" w:hAnsi="Times New Roman" w:cs="Times New Roman"/>
          <w:sz w:val="26"/>
          <w:szCs w:val="26"/>
        </w:rPr>
        <w:t>5.7. Принимая участие в специальных групповых чатах, создаваемых Исполнителем в мессенджерах с целью оказания услуг по настоящей Оферте, Заказчик обязуется не разглашать, не распространять, не копировать персональные данные иных участников таких чатов. Заказчику запрещается производить рассылку любой информации, направлять коммерческие или маркетинговые предложения, иным образом использовать список и контакты участников специальных групповых чатов без предварительного согласования с Исполнителем.</w:t>
      </w:r>
    </w:p>
    <w:p w14:paraId="1C0761E8">
      <w:pPr>
        <w:ind w:firstLine="426"/>
        <w:jc w:val="both"/>
        <w:rPr>
          <w:rFonts w:ascii="Times New Roman" w:hAnsi="Times New Roman" w:cs="Times New Roman"/>
          <w:sz w:val="26"/>
          <w:szCs w:val="26"/>
        </w:rPr>
      </w:pPr>
      <w:r>
        <w:rPr>
          <w:rFonts w:ascii="Times New Roman" w:hAnsi="Times New Roman" w:cs="Times New Roman"/>
          <w:sz w:val="26"/>
          <w:szCs w:val="26"/>
        </w:rPr>
        <w:t>5.8. Исполнитель не несет ответственности за сведения, предоставленные Заказчиком в общедоступной форме.</w:t>
      </w:r>
    </w:p>
    <w:p w14:paraId="6243D187">
      <w:pPr>
        <w:ind w:firstLine="426"/>
        <w:jc w:val="both"/>
        <w:rPr>
          <w:rFonts w:ascii="Times New Roman" w:hAnsi="Times New Roman" w:cs="Times New Roman"/>
          <w:sz w:val="26"/>
          <w:szCs w:val="26"/>
        </w:rPr>
      </w:pPr>
    </w:p>
    <w:p w14:paraId="5ECA167C">
      <w:pPr>
        <w:ind w:firstLine="426"/>
        <w:jc w:val="center"/>
        <w:rPr>
          <w:rFonts w:ascii="Times New Roman" w:hAnsi="Times New Roman" w:cs="Times New Roman"/>
          <w:b/>
          <w:bCs/>
          <w:sz w:val="26"/>
          <w:szCs w:val="26"/>
        </w:rPr>
      </w:pPr>
      <w:r>
        <w:rPr>
          <w:rFonts w:ascii="Times New Roman" w:hAnsi="Times New Roman" w:cs="Times New Roman"/>
          <w:b/>
          <w:bCs/>
          <w:sz w:val="26"/>
          <w:szCs w:val="26"/>
        </w:rPr>
        <w:t>6. Порядок изменения и расторжения Договора</w:t>
      </w:r>
    </w:p>
    <w:p w14:paraId="09CD8936">
      <w:pPr>
        <w:ind w:firstLine="426"/>
        <w:jc w:val="center"/>
        <w:rPr>
          <w:rFonts w:ascii="Times New Roman" w:hAnsi="Times New Roman" w:cs="Times New Roman"/>
          <w:b/>
          <w:bCs/>
          <w:sz w:val="26"/>
          <w:szCs w:val="26"/>
        </w:rPr>
      </w:pPr>
    </w:p>
    <w:p w14:paraId="2D15A141">
      <w:pPr>
        <w:ind w:firstLine="426"/>
        <w:jc w:val="both"/>
        <w:rPr>
          <w:rFonts w:ascii="Times New Roman" w:hAnsi="Times New Roman" w:cs="Times New Roman"/>
          <w:sz w:val="26"/>
          <w:szCs w:val="26"/>
        </w:rPr>
      </w:pPr>
      <w:r>
        <w:rPr>
          <w:rFonts w:ascii="Times New Roman" w:hAnsi="Times New Roman" w:cs="Times New Roman"/>
          <w:sz w:val="26"/>
          <w:szCs w:val="26"/>
        </w:rPr>
        <w:t xml:space="preserve">6.1. В случае расторжения Договора по инициативе Заказчика до открытия доступа Продукту — денежные средства, перечисленные Заказчиком, в счет оплаты Услуг, выбранных Заказчиком из числа оказываемых Исполнителем по настоящей Оферте, возвращаются в полном размере от суммы, перечисленной Исполнителю, за вычетом фактически понесенных расходов. В любом случае Исполнитель несет расходы на подготовку Заказчика к обучению до предоставления доступа в личный кабинет. В случае отказа Заказчика от оказания услуг в процессе оказания услуг Исполнитель обязуется осуществить возврат денежных средств пропорционально стоимости неоказанных услуг.  </w:t>
      </w:r>
    </w:p>
    <w:p w14:paraId="31D7FCC7">
      <w:pPr>
        <w:ind w:firstLine="426"/>
        <w:jc w:val="both"/>
        <w:rPr>
          <w:rFonts w:ascii="Times New Roman" w:hAnsi="Times New Roman" w:cs="Times New Roman"/>
          <w:sz w:val="26"/>
          <w:szCs w:val="26"/>
        </w:rPr>
      </w:pPr>
      <w:r>
        <w:rPr>
          <w:rFonts w:ascii="Times New Roman" w:hAnsi="Times New Roman" w:cs="Times New Roman"/>
          <w:sz w:val="26"/>
          <w:szCs w:val="26"/>
        </w:rPr>
        <w:t>Отказ от Договора после предоставления Заказчику доступа ко всем материалам Продукта не допускается, в момент предоставления доступа к последнему вебинару Продукта (5 вебинар) услуги считаются оказанными в полном объеме.</w:t>
      </w:r>
    </w:p>
    <w:p w14:paraId="460920AE">
      <w:pPr>
        <w:ind w:firstLine="426"/>
        <w:jc w:val="both"/>
        <w:rPr>
          <w:rFonts w:ascii="Times New Roman" w:hAnsi="Times New Roman" w:cs="Times New Roman"/>
          <w:sz w:val="26"/>
          <w:szCs w:val="26"/>
        </w:rPr>
      </w:pPr>
      <w:r>
        <w:rPr>
          <w:rFonts w:ascii="Times New Roman" w:hAnsi="Times New Roman" w:cs="Times New Roman"/>
          <w:sz w:val="26"/>
          <w:szCs w:val="26"/>
        </w:rPr>
        <w:t>6.1.1. Расторжение Договора производится в письменной форме путем направления соответствующего заявления на электронный адрес Исполнителя: info@academy-law.ru.</w:t>
      </w:r>
    </w:p>
    <w:p w14:paraId="67378A80">
      <w:pPr>
        <w:ind w:firstLine="426"/>
        <w:jc w:val="both"/>
        <w:rPr>
          <w:rFonts w:ascii="Times New Roman" w:hAnsi="Times New Roman" w:cs="Times New Roman"/>
          <w:sz w:val="26"/>
          <w:szCs w:val="26"/>
        </w:rPr>
      </w:pPr>
      <w:r>
        <w:rPr>
          <w:rFonts w:ascii="Times New Roman" w:hAnsi="Times New Roman" w:cs="Times New Roman"/>
          <w:sz w:val="26"/>
          <w:szCs w:val="26"/>
        </w:rPr>
        <w:t xml:space="preserve">6.2. При отказе Заказчика от Услуг Исполнитель осуществляет возврат денежных средств, поступивших от Заказчика в счет оплаты Услуг, в сумме, уменьшенной на стоимость фактически понесенных расходов Исполнителя. </w:t>
      </w:r>
    </w:p>
    <w:p w14:paraId="58C941CA">
      <w:pPr>
        <w:ind w:firstLine="426"/>
        <w:jc w:val="both"/>
        <w:rPr>
          <w:rFonts w:ascii="Times New Roman" w:hAnsi="Times New Roman" w:cs="Times New Roman"/>
          <w:sz w:val="26"/>
          <w:szCs w:val="26"/>
        </w:rPr>
      </w:pPr>
      <w:r>
        <w:rPr>
          <w:rFonts w:ascii="Times New Roman" w:hAnsi="Times New Roman" w:cs="Times New Roman"/>
          <w:sz w:val="26"/>
          <w:szCs w:val="26"/>
        </w:rPr>
        <w:t xml:space="preserve">6.3. Рассмотрение заявления Заказчика о расторжении Договора и возврат производится в течение 10 (десяти) банковских дней со дня получения Исполнителем письменного заявления Заказчика о расторжении Договора. </w:t>
      </w:r>
    </w:p>
    <w:p w14:paraId="3BEDD4CD">
      <w:pPr>
        <w:ind w:firstLine="426"/>
        <w:jc w:val="center"/>
        <w:rPr>
          <w:rFonts w:ascii="Times New Roman" w:hAnsi="Times New Roman" w:cs="Times New Roman"/>
          <w:b/>
          <w:bCs/>
          <w:sz w:val="26"/>
          <w:szCs w:val="26"/>
        </w:rPr>
      </w:pPr>
      <w:r>
        <w:rPr>
          <w:rFonts w:ascii="Times New Roman" w:hAnsi="Times New Roman" w:cs="Times New Roman"/>
          <w:b/>
          <w:bCs/>
          <w:sz w:val="26"/>
          <w:szCs w:val="26"/>
        </w:rPr>
        <w:t>7. Конфиденциальность</w:t>
      </w:r>
    </w:p>
    <w:p w14:paraId="2E097DF6">
      <w:pPr>
        <w:ind w:firstLine="426"/>
        <w:jc w:val="center"/>
        <w:rPr>
          <w:rFonts w:ascii="Times New Roman" w:hAnsi="Times New Roman" w:cs="Times New Roman"/>
          <w:b/>
          <w:bCs/>
          <w:sz w:val="26"/>
          <w:szCs w:val="26"/>
        </w:rPr>
      </w:pPr>
    </w:p>
    <w:p w14:paraId="3D3216C4">
      <w:pPr>
        <w:ind w:firstLine="426"/>
        <w:jc w:val="both"/>
        <w:rPr>
          <w:rFonts w:ascii="Times New Roman" w:hAnsi="Times New Roman" w:cs="Times New Roman"/>
          <w:sz w:val="26"/>
          <w:szCs w:val="26"/>
        </w:rPr>
      </w:pPr>
      <w:r>
        <w:rPr>
          <w:rFonts w:ascii="Times New Roman" w:hAnsi="Times New Roman" w:cs="Times New Roman"/>
          <w:sz w:val="26"/>
          <w:szCs w:val="26"/>
        </w:rPr>
        <w:t xml:space="preserve">7.1. Любая полученная в результате исполнения Оферты информация (включая, но не ограничиваясь, информацию о коммерческой деятельности любой из сторон, технологиях, решениях) является конфиденциальной и не подлежит разглашению третьим лицам без письменного согласия другой Стороны. </w:t>
      </w:r>
    </w:p>
    <w:p w14:paraId="45A03339">
      <w:pPr>
        <w:ind w:firstLine="426"/>
        <w:jc w:val="both"/>
        <w:rPr>
          <w:rFonts w:ascii="Times New Roman" w:hAnsi="Times New Roman" w:cs="Times New Roman"/>
          <w:sz w:val="26"/>
          <w:szCs w:val="26"/>
        </w:rPr>
      </w:pPr>
      <w:r>
        <w:rPr>
          <w:rFonts w:ascii="Times New Roman" w:hAnsi="Times New Roman" w:cs="Times New Roman"/>
          <w:sz w:val="26"/>
          <w:szCs w:val="26"/>
        </w:rPr>
        <w:t xml:space="preserve">7.2. Стороны признают, что Продукт, доступ к которому получает Заказчик, являются результатом интеллектуальной деятельности Исполнителя и содержат конфиденциальную информацию, позволяющую Исполнителю при существующих или возможных обстоятельствах увеличить доходы, избежать неоправданных расходов, сохранить положение на рынке товаров, работ, услуг или получить иную коммерческую выгоду. </w:t>
      </w:r>
    </w:p>
    <w:p w14:paraId="2DD9D944">
      <w:pPr>
        <w:ind w:firstLine="426"/>
        <w:jc w:val="both"/>
        <w:rPr>
          <w:rFonts w:ascii="Times New Roman" w:hAnsi="Times New Roman" w:cs="Times New Roman"/>
          <w:sz w:val="26"/>
          <w:szCs w:val="26"/>
        </w:rPr>
      </w:pPr>
      <w:r>
        <w:rPr>
          <w:rFonts w:ascii="Times New Roman" w:hAnsi="Times New Roman" w:cs="Times New Roman"/>
          <w:sz w:val="26"/>
          <w:szCs w:val="26"/>
        </w:rPr>
        <w:t xml:space="preserve">7.3. Вся текстовая информация и графические изображения, размещенные Исполнителем, имеют законного правообладателя, незаконное использование указанной информации и изображений преследуется вплоть до привлечения к уголовной ответственности в соответствии с действующим законодательством Российской Федерации. </w:t>
      </w:r>
    </w:p>
    <w:p w14:paraId="1970CB17">
      <w:pPr>
        <w:ind w:firstLine="426"/>
        <w:jc w:val="both"/>
        <w:rPr>
          <w:rFonts w:ascii="Times New Roman" w:hAnsi="Times New Roman" w:cs="Times New Roman"/>
          <w:sz w:val="26"/>
          <w:szCs w:val="26"/>
        </w:rPr>
      </w:pPr>
      <w:r>
        <w:rPr>
          <w:rFonts w:ascii="Times New Roman" w:hAnsi="Times New Roman" w:cs="Times New Roman"/>
          <w:sz w:val="26"/>
          <w:szCs w:val="26"/>
        </w:rPr>
        <w:t xml:space="preserve">7.4. Продукт имеет правообладателя и охраняются законом. Незаконное использование указанной информации и изображений преследуется вплоть до привлечения к уголовной ответственности в соответствии с действующим законодательством Российской Федерации. </w:t>
      </w:r>
    </w:p>
    <w:p w14:paraId="172BEC7A">
      <w:pPr>
        <w:ind w:firstLine="426"/>
        <w:jc w:val="both"/>
        <w:rPr>
          <w:rFonts w:ascii="Times New Roman" w:hAnsi="Times New Roman" w:cs="Times New Roman"/>
          <w:sz w:val="26"/>
          <w:szCs w:val="26"/>
        </w:rPr>
      </w:pPr>
      <w:r>
        <w:rPr>
          <w:rFonts w:ascii="Times New Roman" w:hAnsi="Times New Roman" w:cs="Times New Roman"/>
          <w:sz w:val="26"/>
          <w:szCs w:val="26"/>
        </w:rPr>
        <w:t xml:space="preserve">7.5. Заказчик не вправе воспроизводить (включая, но не ограничиваясь, дублирование, тиражирование или размножение иным образом), а также распространять любым способом путем реализации размноженных материальных носителей среди третьих лиц (потребителей, осуществляющих функциональное использование), в том числе распространять внутри компьютерной сети или осуществлять электронную рассылку полученной от Исполнителя методической литературы, видеозаписей и аудиозаписей (как в целом, так и частично) в отсутствие письменного разрешения со стороны Исполнителя. </w:t>
      </w:r>
    </w:p>
    <w:p w14:paraId="0B1BC3DD">
      <w:pPr>
        <w:ind w:firstLine="426"/>
        <w:jc w:val="both"/>
        <w:rPr>
          <w:rFonts w:ascii="Times New Roman" w:hAnsi="Times New Roman" w:cs="Times New Roman"/>
          <w:sz w:val="26"/>
          <w:szCs w:val="26"/>
        </w:rPr>
      </w:pPr>
      <w:r>
        <w:rPr>
          <w:rFonts w:ascii="Times New Roman" w:hAnsi="Times New Roman" w:cs="Times New Roman"/>
          <w:sz w:val="26"/>
          <w:szCs w:val="26"/>
        </w:rPr>
        <w:t>7.6. Заказчик не вправе передавать доступ (уникальный логин, пароль) к своей учетной записи третьим лицам как безвозмездно, так и за плату.</w:t>
      </w:r>
    </w:p>
    <w:p w14:paraId="4335A9F6">
      <w:pPr>
        <w:ind w:firstLine="426"/>
        <w:jc w:val="both"/>
        <w:rPr>
          <w:rFonts w:ascii="Times New Roman" w:hAnsi="Times New Roman" w:cs="Times New Roman"/>
          <w:sz w:val="26"/>
          <w:szCs w:val="26"/>
        </w:rPr>
      </w:pPr>
    </w:p>
    <w:p w14:paraId="7CC61070">
      <w:pPr>
        <w:ind w:firstLine="426"/>
        <w:jc w:val="center"/>
        <w:rPr>
          <w:rFonts w:ascii="Times New Roman" w:hAnsi="Times New Roman" w:cs="Times New Roman"/>
          <w:b/>
          <w:bCs/>
          <w:sz w:val="26"/>
          <w:szCs w:val="26"/>
        </w:rPr>
      </w:pPr>
      <w:r>
        <w:rPr>
          <w:rFonts w:ascii="Times New Roman" w:hAnsi="Times New Roman" w:cs="Times New Roman"/>
          <w:b/>
          <w:bCs/>
          <w:sz w:val="26"/>
          <w:szCs w:val="26"/>
        </w:rPr>
        <w:t>8. Ответственность сторон и порядок разрешения споров</w:t>
      </w:r>
    </w:p>
    <w:p w14:paraId="5571A33B">
      <w:pPr>
        <w:ind w:firstLine="426"/>
        <w:jc w:val="both"/>
        <w:rPr>
          <w:rFonts w:ascii="Times New Roman" w:hAnsi="Times New Roman" w:cs="Times New Roman"/>
          <w:b/>
          <w:bCs/>
          <w:sz w:val="26"/>
          <w:szCs w:val="26"/>
        </w:rPr>
      </w:pPr>
    </w:p>
    <w:p w14:paraId="038FE2BB">
      <w:pPr>
        <w:ind w:firstLine="426"/>
        <w:jc w:val="both"/>
        <w:rPr>
          <w:rFonts w:ascii="Times New Roman" w:hAnsi="Times New Roman" w:cs="Times New Roman"/>
          <w:sz w:val="26"/>
          <w:szCs w:val="26"/>
        </w:rPr>
      </w:pPr>
      <w:r>
        <w:rPr>
          <w:rFonts w:ascii="Times New Roman" w:hAnsi="Times New Roman" w:cs="Times New Roman"/>
          <w:sz w:val="26"/>
          <w:szCs w:val="26"/>
        </w:rPr>
        <w:t xml:space="preserve">8.1. За неисполнение или ненадлежащее исполнение условий настоящей Оферты стороны несут ответственность в соответствии с законодательством Российской Федерации. </w:t>
      </w:r>
    </w:p>
    <w:p w14:paraId="41F9E0AC">
      <w:pPr>
        <w:ind w:firstLine="426"/>
        <w:jc w:val="both"/>
        <w:rPr>
          <w:rFonts w:ascii="Times New Roman" w:hAnsi="Times New Roman" w:cs="Times New Roman"/>
          <w:sz w:val="26"/>
          <w:szCs w:val="26"/>
        </w:rPr>
      </w:pPr>
      <w:r>
        <w:rPr>
          <w:rFonts w:ascii="Times New Roman" w:hAnsi="Times New Roman" w:cs="Times New Roman"/>
          <w:sz w:val="26"/>
          <w:szCs w:val="26"/>
        </w:rPr>
        <w:t>8.2. В случае нарушения Заказчиком п. 7.5 Оферты, Исполнитель вправе в одностороннем порядке расторгнуть Оферту.</w:t>
      </w:r>
    </w:p>
    <w:p w14:paraId="2A2CFDED">
      <w:pPr>
        <w:ind w:firstLine="426"/>
        <w:jc w:val="both"/>
        <w:rPr>
          <w:rFonts w:ascii="Times New Roman" w:hAnsi="Times New Roman" w:cs="Times New Roman"/>
          <w:sz w:val="26"/>
          <w:szCs w:val="26"/>
        </w:rPr>
      </w:pPr>
      <w:r>
        <w:rPr>
          <w:rFonts w:ascii="Times New Roman" w:hAnsi="Times New Roman" w:cs="Times New Roman"/>
          <w:sz w:val="26"/>
          <w:szCs w:val="26"/>
        </w:rPr>
        <w:t xml:space="preserve">8.3. В случае нарушения Заказчиком п. 7.5 Оферты, Исполнитель вправе потребовать уплаты Заказчиком штрафа в размере 500 000 (пятьсот тысяч) рублей за каждый факт нарушения. </w:t>
      </w:r>
    </w:p>
    <w:p w14:paraId="1B1645F7">
      <w:pPr>
        <w:ind w:firstLine="426"/>
        <w:jc w:val="both"/>
        <w:rPr>
          <w:rFonts w:ascii="Times New Roman" w:hAnsi="Times New Roman" w:cs="Times New Roman"/>
          <w:sz w:val="26"/>
          <w:szCs w:val="26"/>
        </w:rPr>
      </w:pPr>
      <w:r>
        <w:rPr>
          <w:rFonts w:ascii="Times New Roman" w:hAnsi="Times New Roman" w:cs="Times New Roman"/>
          <w:sz w:val="26"/>
          <w:szCs w:val="26"/>
        </w:rPr>
        <w:t xml:space="preserve">8.4. Стороны пришли к соглашению, что для разрешения споров, возникающих из Оферты, Договора, устанавливается обязательный претензионный порядок. Претензия направляется в виде скан-копии документа на электронные адреса сторон. В претензии обязательно должны содержаться: требования, обоснование требований, документы, подтверждающие оплату. Срок ответа на претензию - 10 (десять) рабочих дней с момента направления претензии второй стороне. </w:t>
      </w:r>
    </w:p>
    <w:p w14:paraId="4086D88A">
      <w:pPr>
        <w:ind w:firstLine="426"/>
        <w:jc w:val="both"/>
        <w:rPr>
          <w:rFonts w:ascii="Times New Roman" w:hAnsi="Times New Roman" w:cs="Times New Roman"/>
          <w:sz w:val="26"/>
          <w:szCs w:val="26"/>
        </w:rPr>
      </w:pPr>
      <w:r>
        <w:rPr>
          <w:rFonts w:ascii="Times New Roman" w:hAnsi="Times New Roman" w:cs="Times New Roman"/>
          <w:sz w:val="26"/>
          <w:szCs w:val="26"/>
        </w:rPr>
        <w:t>8.5. Стороны пришли к соглашению в соответствии со ст. 32 Гражданского процессуального кодекса РФ установить договорную территориальную подсудность для разрешения споров, вытекающих из Оферты, и определить, что все споры рассматриваются в суде по месту нахождения Исполнителя.</w:t>
      </w:r>
    </w:p>
    <w:p w14:paraId="102E0EBC">
      <w:pPr>
        <w:ind w:firstLine="426"/>
        <w:jc w:val="both"/>
        <w:rPr>
          <w:rFonts w:ascii="Times New Roman" w:hAnsi="Times New Roman" w:cs="Times New Roman"/>
          <w:sz w:val="26"/>
          <w:szCs w:val="26"/>
        </w:rPr>
      </w:pPr>
    </w:p>
    <w:p w14:paraId="51F80BA7">
      <w:pPr>
        <w:pStyle w:val="39"/>
        <w:keepNext/>
        <w:keepLines/>
        <w:shd w:val="clear" w:color="auto" w:fill="auto"/>
        <w:tabs>
          <w:tab w:val="left" w:pos="1087"/>
        </w:tabs>
        <w:spacing w:after="0" w:line="240" w:lineRule="auto"/>
        <w:ind w:left="500" w:firstLine="0"/>
        <w:jc w:val="center"/>
        <w:rPr>
          <w:b/>
          <w:bCs/>
          <w:sz w:val="26"/>
          <w:szCs w:val="26"/>
        </w:rPr>
      </w:pPr>
      <w:r>
        <w:rPr>
          <w:b/>
          <w:bCs/>
          <w:sz w:val="26"/>
          <w:szCs w:val="26"/>
        </w:rPr>
        <w:t>9. Адреса и реквизиты Исполнителя</w:t>
      </w:r>
    </w:p>
    <w:p w14:paraId="33E3D8D7">
      <w:pPr>
        <w:pStyle w:val="39"/>
        <w:keepNext/>
        <w:keepLines/>
        <w:shd w:val="clear" w:color="auto" w:fill="auto"/>
        <w:tabs>
          <w:tab w:val="left" w:pos="1087"/>
        </w:tabs>
        <w:spacing w:after="0" w:line="240" w:lineRule="auto"/>
        <w:ind w:left="500" w:firstLine="0"/>
        <w:jc w:val="center"/>
        <w:rPr>
          <w:b/>
          <w:bCs/>
          <w:sz w:val="26"/>
          <w:szCs w:val="26"/>
        </w:rPr>
      </w:pPr>
    </w:p>
    <w:p w14:paraId="47027B69">
      <w:pPr>
        <w:pStyle w:val="41"/>
        <w:shd w:val="clear" w:color="auto" w:fill="auto"/>
        <w:tabs>
          <w:tab w:val="left" w:pos="3119"/>
        </w:tabs>
        <w:rPr>
          <w:sz w:val="26"/>
          <w:szCs w:val="26"/>
        </w:rPr>
      </w:pPr>
      <w:r>
        <w:rPr>
          <w:sz w:val="26"/>
          <w:szCs w:val="26"/>
        </w:rPr>
        <w:t>Исполнитель:</w:t>
      </w:r>
    </w:p>
    <w:p w14:paraId="454533AD">
      <w:pPr>
        <w:pStyle w:val="41"/>
        <w:tabs>
          <w:tab w:val="left" w:pos="3119"/>
        </w:tabs>
        <w:rPr>
          <w:b w:val="0"/>
          <w:bCs w:val="0"/>
          <w:sz w:val="26"/>
          <w:szCs w:val="26"/>
          <w:lang w:eastAsia="ru-RU"/>
        </w:rPr>
      </w:pPr>
      <w:r>
        <w:rPr>
          <w:b w:val="0"/>
          <w:bCs w:val="0"/>
          <w:sz w:val="26"/>
          <w:szCs w:val="26"/>
          <w:lang w:eastAsia="ru-RU"/>
        </w:rPr>
        <w:t>АНО ДПО «Академия современной юриспруденции»</w:t>
      </w:r>
    </w:p>
    <w:p w14:paraId="0ADC4719">
      <w:pPr>
        <w:pStyle w:val="41"/>
        <w:tabs>
          <w:tab w:val="left" w:pos="3119"/>
        </w:tabs>
        <w:rPr>
          <w:b w:val="0"/>
          <w:bCs w:val="0"/>
          <w:sz w:val="26"/>
          <w:szCs w:val="26"/>
          <w:lang w:eastAsia="ru-RU"/>
        </w:rPr>
      </w:pPr>
      <w:r>
        <w:rPr>
          <w:b w:val="0"/>
          <w:bCs w:val="0"/>
          <w:sz w:val="26"/>
          <w:szCs w:val="26"/>
          <w:lang w:eastAsia="ru-RU"/>
        </w:rPr>
        <w:t>ИНН: 7716973099</w:t>
      </w:r>
    </w:p>
    <w:p w14:paraId="3FA035FE">
      <w:pPr>
        <w:pStyle w:val="41"/>
        <w:tabs>
          <w:tab w:val="left" w:pos="3119"/>
        </w:tabs>
        <w:rPr>
          <w:b w:val="0"/>
          <w:bCs w:val="0"/>
          <w:sz w:val="26"/>
          <w:szCs w:val="26"/>
          <w:lang w:eastAsia="ru-RU"/>
        </w:rPr>
      </w:pPr>
      <w:r>
        <w:rPr>
          <w:b w:val="0"/>
          <w:bCs w:val="0"/>
          <w:sz w:val="26"/>
          <w:szCs w:val="26"/>
          <w:lang w:eastAsia="ru-RU"/>
        </w:rPr>
        <w:t>ОГРН: 1227700738319</w:t>
      </w:r>
    </w:p>
    <w:p w14:paraId="004415B0">
      <w:pPr>
        <w:pStyle w:val="41"/>
        <w:tabs>
          <w:tab w:val="left" w:pos="3119"/>
        </w:tabs>
        <w:rPr>
          <w:b w:val="0"/>
          <w:bCs w:val="0"/>
          <w:sz w:val="26"/>
          <w:szCs w:val="26"/>
          <w:lang w:eastAsia="ru-RU"/>
        </w:rPr>
      </w:pPr>
      <w:r>
        <w:rPr>
          <w:b w:val="0"/>
          <w:bCs w:val="0"/>
          <w:sz w:val="26"/>
          <w:szCs w:val="26"/>
          <w:lang w:eastAsia="ru-RU"/>
        </w:rPr>
        <w:t>Место нахождения: 129347, г. Москва, вн. тер. г. Муниципальный округ Ярославский, ш. Ярославское, д. 140, помещ. I</w:t>
      </w:r>
    </w:p>
    <w:p w14:paraId="4F00AE32">
      <w:pPr>
        <w:pStyle w:val="41"/>
        <w:tabs>
          <w:tab w:val="left" w:pos="3119"/>
        </w:tabs>
        <w:rPr>
          <w:b w:val="0"/>
          <w:bCs w:val="0"/>
          <w:sz w:val="26"/>
          <w:szCs w:val="26"/>
          <w:lang w:eastAsia="ru-RU"/>
        </w:rPr>
      </w:pPr>
      <w:r>
        <w:rPr>
          <w:b w:val="0"/>
          <w:bCs w:val="0"/>
          <w:sz w:val="26"/>
          <w:szCs w:val="26"/>
          <w:lang w:eastAsia="ru-RU"/>
        </w:rPr>
        <w:t xml:space="preserve">счет 40703810338000021346  </w:t>
      </w:r>
    </w:p>
    <w:p w14:paraId="682782EA">
      <w:pPr>
        <w:pStyle w:val="41"/>
        <w:tabs>
          <w:tab w:val="left" w:pos="3119"/>
        </w:tabs>
        <w:rPr>
          <w:b w:val="0"/>
          <w:bCs w:val="0"/>
          <w:sz w:val="26"/>
          <w:szCs w:val="26"/>
          <w:lang w:eastAsia="ru-RU"/>
        </w:rPr>
      </w:pPr>
      <w:r>
        <w:rPr>
          <w:b w:val="0"/>
          <w:bCs w:val="0"/>
          <w:sz w:val="26"/>
          <w:szCs w:val="26"/>
          <w:lang w:eastAsia="ru-RU"/>
        </w:rPr>
        <w:t xml:space="preserve">БИК 044525225  </w:t>
      </w:r>
    </w:p>
    <w:p w14:paraId="4ED62F90">
      <w:pPr>
        <w:pStyle w:val="41"/>
        <w:tabs>
          <w:tab w:val="left" w:pos="3119"/>
        </w:tabs>
        <w:rPr>
          <w:b w:val="0"/>
          <w:bCs w:val="0"/>
          <w:sz w:val="26"/>
          <w:szCs w:val="26"/>
          <w:lang w:eastAsia="ru-RU"/>
        </w:rPr>
      </w:pPr>
      <w:r>
        <w:rPr>
          <w:b w:val="0"/>
          <w:bCs w:val="0"/>
          <w:sz w:val="26"/>
          <w:szCs w:val="26"/>
          <w:lang w:eastAsia="ru-RU"/>
        </w:rPr>
        <w:t xml:space="preserve">Корр. счет 30101810400000000225  </w:t>
      </w:r>
    </w:p>
    <w:p w14:paraId="09EB7804">
      <w:pPr>
        <w:pStyle w:val="41"/>
        <w:shd w:val="clear" w:color="auto" w:fill="auto"/>
        <w:tabs>
          <w:tab w:val="left" w:pos="3119"/>
        </w:tabs>
        <w:rPr>
          <w:b w:val="0"/>
          <w:bCs w:val="0"/>
          <w:sz w:val="26"/>
          <w:szCs w:val="26"/>
          <w:lang w:eastAsia="ru-RU"/>
        </w:rPr>
      </w:pPr>
      <w:r>
        <w:rPr>
          <w:b w:val="0"/>
          <w:bCs w:val="0"/>
          <w:sz w:val="26"/>
          <w:szCs w:val="26"/>
          <w:lang w:eastAsia="ru-RU"/>
        </w:rPr>
        <w:t>Наименование Банка  ПАО Сбербанк</w:t>
      </w:r>
    </w:p>
    <w:p w14:paraId="2967D69F">
      <w:pPr>
        <w:pStyle w:val="41"/>
        <w:shd w:val="clear" w:color="auto" w:fill="auto"/>
        <w:tabs>
          <w:tab w:val="left" w:pos="3119"/>
        </w:tabs>
        <w:rPr>
          <w:b w:val="0"/>
          <w:bCs w:val="0"/>
          <w:sz w:val="26"/>
          <w:szCs w:val="26"/>
        </w:rPr>
      </w:pPr>
      <w:r>
        <w:rPr>
          <w:b w:val="0"/>
          <w:bCs w:val="0"/>
          <w:sz w:val="26"/>
          <w:szCs w:val="26"/>
        </w:rPr>
        <w:t xml:space="preserve">Электронная почта: </w:t>
      </w:r>
      <w:r>
        <w:rPr>
          <w:sz w:val="26"/>
          <w:szCs w:val="26"/>
        </w:rPr>
        <w:t>info@academy-law.ru</w:t>
      </w:r>
    </w:p>
    <w:p w14:paraId="0FA148D6">
      <w:pPr>
        <w:ind w:firstLine="426"/>
        <w:jc w:val="both"/>
        <w:rPr>
          <w:rFonts w:ascii="Times New Roman" w:hAnsi="Times New Roman" w:cs="Times New Roman"/>
          <w:sz w:val="26"/>
          <w:szCs w:val="26"/>
        </w:rPr>
      </w:pPr>
    </w:p>
    <w:p w14:paraId="397400A0">
      <w:pPr>
        <w:jc w:val="both"/>
        <w:rPr>
          <w:rFonts w:ascii="Times New Roman" w:hAnsi="Times New Roman" w:cs="Times New Roman"/>
          <w:sz w:val="26"/>
          <w:szCs w:val="26"/>
        </w:rPr>
      </w:pPr>
      <w:r>
        <w:rPr>
          <w:sz w:val="20"/>
        </w:rPr>
        <w:drawing>
          <wp:anchor distT="0" distB="0" distL="0" distR="0" simplePos="0" relativeHeight="251659264" behindDoc="1" locked="0" layoutInCell="1" allowOverlap="1">
            <wp:simplePos x="0" y="0"/>
            <wp:positionH relativeFrom="page">
              <wp:posOffset>1080135</wp:posOffset>
            </wp:positionH>
            <wp:positionV relativeFrom="paragraph">
              <wp:posOffset>189865</wp:posOffset>
            </wp:positionV>
            <wp:extent cx="2195830" cy="2571750"/>
            <wp:effectExtent l="0" t="0" r="0" b="0"/>
            <wp:wrapTopAndBottom/>
            <wp:docPr id="1" name="Image 1" descr="Изображение выглядит как рукописный текст, текст, Шрифт, круг&#10;&#10;Содержимое, созданное искусственным интеллектом, может быть неверным."/>
            <wp:cNvGraphicFramePr/>
            <a:graphic xmlns:a="http://schemas.openxmlformats.org/drawingml/2006/main">
              <a:graphicData uri="http://schemas.openxmlformats.org/drawingml/2006/picture">
                <pic:pic xmlns:pic="http://schemas.openxmlformats.org/drawingml/2006/picture">
                  <pic:nvPicPr>
                    <pic:cNvPr id="1" name="Image 1" descr="Изображение выглядит как рукописный текст, текст, Шрифт, круг&#10;&#10;Содержимое, созданное искусственным интеллектом, может быть неверным."/>
                    <pic:cNvPicPr/>
                  </pic:nvPicPr>
                  <pic:blipFill>
                    <a:blip r:embed="rId6" cstate="print"/>
                    <a:stretch>
                      <a:fillRect/>
                    </a:stretch>
                  </pic:blipFill>
                  <pic:spPr>
                    <a:xfrm>
                      <a:off x="0" y="0"/>
                      <a:ext cx="2195683" cy="2571750"/>
                    </a:xfrm>
                    <a:prstGeom prst="rect">
                      <a:avLst/>
                    </a:prstGeom>
                  </pic:spPr>
                </pic:pic>
              </a:graphicData>
            </a:graphic>
          </wp:anchor>
        </w:drawing>
      </w:r>
    </w:p>
    <w:p w14:paraId="3248CD85">
      <w:pPr>
        <w:ind w:firstLine="426"/>
        <w:jc w:val="both"/>
        <w:rPr>
          <w:rFonts w:ascii="Times New Roman" w:hAnsi="Times New Roman" w:cs="Times New Roman"/>
          <w:sz w:val="26"/>
          <w:szCs w:val="26"/>
        </w:rPr>
      </w:pPr>
    </w:p>
    <w:p w14:paraId="2E014787">
      <w:pPr>
        <w:pStyle w:val="37"/>
        <w:shd w:val="clear" w:color="auto" w:fill="auto"/>
        <w:spacing w:after="0" w:line="240" w:lineRule="auto"/>
        <w:ind w:firstLine="500"/>
        <w:jc w:val="both"/>
        <w:rPr>
          <w:sz w:val="26"/>
          <w:szCs w:val="26"/>
        </w:rPr>
      </w:pPr>
    </w:p>
    <w:p w14:paraId="0221C237">
      <w:pPr>
        <w:pStyle w:val="37"/>
        <w:shd w:val="clear" w:color="auto" w:fill="auto"/>
        <w:spacing w:after="0" w:line="240" w:lineRule="auto"/>
        <w:ind w:firstLine="500"/>
        <w:jc w:val="both"/>
        <w:rPr>
          <w:sz w:val="26"/>
          <w:szCs w:val="26"/>
        </w:rPr>
      </w:pPr>
    </w:p>
    <w:p w14:paraId="642465FC"/>
    <w:bookmarkEnd w:id="0"/>
    <w:p w14:paraId="6369629E"/>
    <w:p w14:paraId="0B94E316"/>
    <w:sectPr>
      <w:pgSz w:w="11900" w:h="16840"/>
      <w:pgMar w:top="1134" w:right="845" w:bottom="1134" w:left="1701" w:header="709" w:footer="709"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黑体">
    <w:altName w:val="SimSun"/>
    <w:panose1 w:val="02010609060101010101"/>
    <w:charset w:val="86"/>
    <w:family w:val="modern"/>
    <w:pitch w:val="default"/>
    <w:sig w:usb0="800002BF" w:usb1="38CF7CFA" w:usb2="00000016" w:usb3="00000000" w:csb0="00040001" w:csb1="0000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CC"/>
    <w:family w:val="swiss"/>
    <w:pitch w:val="default"/>
    <w:sig w:usb0="E0002EFF" w:usb1="C000785B" w:usb2="00000009" w:usb3="00000000" w:csb0="400001FF" w:csb1="FFFF0000"/>
  </w:font>
  <w:font w:name="Aptos">
    <w:altName w:val="Segoe Print"/>
    <w:panose1 w:val="00000000000000000000"/>
    <w:charset w:val="00"/>
    <w:family w:val="swiss"/>
    <w:pitch w:val="default"/>
    <w:sig w:usb0="00000000" w:usb1="00000000" w:usb2="00000000" w:usb3="00000000" w:csb0="0000019F" w:csb1="00000000"/>
  </w:font>
  <w:font w:name="等线">
    <w:altName w:val="Microsoft YaHei"/>
    <w:panose1 w:val="00000000000000000000"/>
    <w:charset w:val="86"/>
    <w:family w:val="auto"/>
    <w:pitch w:val="default"/>
    <w:sig w:usb0="00000000" w:usb1="00000000" w:usb2="00000000" w:usb3="00000000" w:csb0="00000000" w:csb1="00000000"/>
  </w:font>
  <w:font w:name="Aptos Display">
    <w:altName w:val="Segoe Print"/>
    <w:panose1 w:val="00000000000000000000"/>
    <w:charset w:val="00"/>
    <w:family w:val="swiss"/>
    <w:pitch w:val="default"/>
    <w:sig w:usb0="00000000" w:usb1="00000000" w:usb2="00000000" w:usb3="00000000" w:csb0="0000019F" w:csb1="00000000"/>
  </w:font>
  <w:font w:name="等线 Light">
    <w:altName w:val="Segoe Print"/>
    <w:panose1 w:val="00000000000000000000"/>
    <w:charset w:val="00"/>
    <w:family w:val="auto"/>
    <w:pitch w:val="default"/>
    <w:sig w:usb0="00000000" w:usb1="00000000" w:usb2="00000000" w:usb3="00000000" w:csb0="00000000" w:csb1="00000000"/>
  </w:font>
  <w:font w:name="等线">
    <w:altName w:val="Microsoft YaHei"/>
    <w:panose1 w:val="00000000000000000000"/>
    <w:charset w:val="00"/>
    <w:family w:val="auto"/>
    <w:pitch w:val="default"/>
    <w:sig w:usb0="00000000" w:usb1="00000000" w:usb2="00000000" w:usb3="00000000" w:csb0="00000000" w:csb1="00000000"/>
  </w:font>
  <w:font w:name="Microsoft YaHei">
    <w:panose1 w:val="020B0503020204020204"/>
    <w:charset w:val="86"/>
    <w:family w:val="auto"/>
    <w:pitch w:val="default"/>
    <w:sig w:usb0="80000287" w:usb1="2ACF3C50" w:usb2="00000016" w:usb3="00000000" w:csb0="0004001F" w:csb1="00000000"/>
  </w:font>
  <w:font w:name="Segoe Print">
    <w:panose1 w:val="02000600000000000000"/>
    <w:charset w:val="00"/>
    <w:family w:val="auto"/>
    <w:pitch w:val="default"/>
    <w:sig w:usb0="0000028F" w:usb1="00000000" w:usb2="00000000" w:usb3="00000000" w:csb0="2000009F" w:csb1="4701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C1B3771"/>
    <w:multiLevelType w:val="multilevel"/>
    <w:tmpl w:val="5C1B3771"/>
    <w:lvl w:ilvl="0" w:tentative="0">
      <w:start w:val="3"/>
      <w:numFmt w:val="decimal"/>
      <w:lvlText w:val="%1."/>
      <w:lvlJc w:val="left"/>
      <w:pPr>
        <w:ind w:left="760" w:hanging="360"/>
      </w:pPr>
      <w:rPr>
        <w:rFonts w:hint="default"/>
      </w:rPr>
    </w:lvl>
    <w:lvl w:ilvl="1" w:tentative="0">
      <w:start w:val="1"/>
      <w:numFmt w:val="lowerLetter"/>
      <w:lvlText w:val="%2."/>
      <w:lvlJc w:val="left"/>
      <w:pPr>
        <w:ind w:left="1480" w:hanging="360"/>
      </w:pPr>
    </w:lvl>
    <w:lvl w:ilvl="2" w:tentative="0">
      <w:start w:val="1"/>
      <w:numFmt w:val="lowerRoman"/>
      <w:lvlText w:val="%3."/>
      <w:lvlJc w:val="right"/>
      <w:pPr>
        <w:ind w:left="2200" w:hanging="180"/>
      </w:pPr>
    </w:lvl>
    <w:lvl w:ilvl="3" w:tentative="0">
      <w:start w:val="1"/>
      <w:numFmt w:val="decimal"/>
      <w:lvlText w:val="%4."/>
      <w:lvlJc w:val="left"/>
      <w:pPr>
        <w:ind w:left="2920" w:hanging="360"/>
      </w:pPr>
    </w:lvl>
    <w:lvl w:ilvl="4" w:tentative="0">
      <w:start w:val="1"/>
      <w:numFmt w:val="lowerLetter"/>
      <w:lvlText w:val="%5."/>
      <w:lvlJc w:val="left"/>
      <w:pPr>
        <w:ind w:left="3640" w:hanging="360"/>
      </w:pPr>
    </w:lvl>
    <w:lvl w:ilvl="5" w:tentative="0">
      <w:start w:val="1"/>
      <w:numFmt w:val="lowerRoman"/>
      <w:lvlText w:val="%6."/>
      <w:lvlJc w:val="right"/>
      <w:pPr>
        <w:ind w:left="4360" w:hanging="180"/>
      </w:pPr>
    </w:lvl>
    <w:lvl w:ilvl="6" w:tentative="0">
      <w:start w:val="1"/>
      <w:numFmt w:val="decimal"/>
      <w:lvlText w:val="%7."/>
      <w:lvlJc w:val="left"/>
      <w:pPr>
        <w:ind w:left="5080" w:hanging="360"/>
      </w:pPr>
    </w:lvl>
    <w:lvl w:ilvl="7" w:tentative="0">
      <w:start w:val="1"/>
      <w:numFmt w:val="lowerLetter"/>
      <w:lvlText w:val="%8."/>
      <w:lvlJc w:val="left"/>
      <w:pPr>
        <w:ind w:left="5800" w:hanging="360"/>
      </w:pPr>
    </w:lvl>
    <w:lvl w:ilvl="8" w:tentative="0">
      <w:start w:val="1"/>
      <w:numFmt w:val="lowerRoman"/>
      <w:lvlText w:val="%9."/>
      <w:lvlJc w:val="right"/>
      <w:pPr>
        <w:ind w:left="65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08"/>
  <w:characterSpacingControl w:val="doNotCompress"/>
  <w:footnotePr>
    <w:footnote w:id="0"/>
    <w:footnote w:id="1"/>
  </w:footnotePr>
  <w:endnotePr>
    <w:endnote w:id="0"/>
    <w:endnote w:id="1"/>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6F45"/>
    <w:rsid w:val="001361DD"/>
    <w:rsid w:val="00183474"/>
    <w:rsid w:val="002F3120"/>
    <w:rsid w:val="006C682B"/>
    <w:rsid w:val="00772517"/>
    <w:rsid w:val="00856632"/>
    <w:rsid w:val="008C4A9C"/>
    <w:rsid w:val="00970219"/>
    <w:rsid w:val="00976F45"/>
    <w:rsid w:val="00A81176"/>
    <w:rsid w:val="00CB7DCF"/>
    <w:rsid w:val="00FC6238"/>
    <w:rsid w:val="2ACA57AF"/>
  </w:rsids>
  <m:mathPr>
    <m:mathFont m:val="Cambria Math"/>
    <m:brkBin m:val="before"/>
    <m:brkBinSub m:val="--"/>
    <m:smallFrac m:val="0"/>
    <m:dispDef/>
    <m:lMargin m:val="0"/>
    <m:rMargin m:val="0"/>
    <m:defJc m:val="centerGroup"/>
    <m:wrapIndent m:val="1440"/>
    <m:intLim m:val="subSup"/>
    <m:naryLim m:val="undOvr"/>
  </m:mathPr>
  <w:themeFontLang w:val="ru-RU" w:eastAsia="zh-CN" w:bidi="ar-SA"/>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qFormat="1" w:unhideWhenUsed="0" w:uiPriority="34" w:semiHidden="0" w:name="List Paragraph"/>
    <w:lsdException w:qFormat="1" w:unhideWhenUsed="0" w:uiPriority="29" w:semiHidden="0" w:name="Quote"/>
    <w:lsdException w:qFormat="1" w:unhideWhenUsed="0" w:uiPriority="30" w:semiHidden="0" w:name="Intense Quote"/>
  </w:latentStyles>
  <w:style w:type="paragraph" w:default="1" w:styleId="1">
    <w:name w:val="Normal"/>
    <w:qFormat/>
    <w:uiPriority w:val="0"/>
    <w:pPr>
      <w:spacing w:after="0" w:line="240" w:lineRule="auto"/>
    </w:pPr>
    <w:rPr>
      <w:rFonts w:asciiTheme="minorHAnsi" w:hAnsiTheme="minorHAnsi" w:eastAsiaTheme="minorHAnsi" w:cstheme="minorBidi"/>
      <w:kern w:val="0"/>
      <w:sz w:val="24"/>
      <w:szCs w:val="24"/>
      <w:lang w:val="ru-RU" w:eastAsia="en-US" w:bidi="ar-SA"/>
      <w14:ligatures w14:val="none"/>
    </w:rPr>
  </w:style>
  <w:style w:type="paragraph" w:styleId="2">
    <w:name w:val="heading 1"/>
    <w:basedOn w:val="1"/>
    <w:next w:val="1"/>
    <w:link w:val="18"/>
    <w:qFormat/>
    <w:uiPriority w:val="9"/>
    <w:pPr>
      <w:keepNext/>
      <w:keepLines/>
      <w:spacing w:before="360" w:after="80"/>
      <w:outlineLvl w:val="0"/>
    </w:pPr>
    <w:rPr>
      <w:rFonts w:asciiTheme="majorHAnsi" w:hAnsiTheme="majorHAnsi" w:eastAsiaTheme="majorEastAsia" w:cstheme="majorBidi"/>
      <w:color w:val="104862" w:themeColor="accent1" w:themeShade="BF"/>
      <w:sz w:val="40"/>
      <w:szCs w:val="40"/>
    </w:rPr>
  </w:style>
  <w:style w:type="paragraph" w:styleId="3">
    <w:name w:val="heading 2"/>
    <w:basedOn w:val="1"/>
    <w:next w:val="1"/>
    <w:link w:val="19"/>
    <w:semiHidden/>
    <w:unhideWhenUsed/>
    <w:qFormat/>
    <w:uiPriority w:val="9"/>
    <w:pPr>
      <w:keepNext/>
      <w:keepLines/>
      <w:spacing w:before="160" w:after="80"/>
      <w:outlineLvl w:val="1"/>
    </w:pPr>
    <w:rPr>
      <w:rFonts w:asciiTheme="majorHAnsi" w:hAnsiTheme="majorHAnsi" w:eastAsiaTheme="majorEastAsia" w:cstheme="majorBidi"/>
      <w:color w:val="104862" w:themeColor="accent1" w:themeShade="BF"/>
      <w:sz w:val="32"/>
      <w:szCs w:val="32"/>
    </w:rPr>
  </w:style>
  <w:style w:type="paragraph" w:styleId="4">
    <w:name w:val="heading 3"/>
    <w:basedOn w:val="1"/>
    <w:next w:val="1"/>
    <w:link w:val="20"/>
    <w:semiHidden/>
    <w:unhideWhenUsed/>
    <w:qFormat/>
    <w:uiPriority w:val="9"/>
    <w:pPr>
      <w:keepNext/>
      <w:keepLines/>
      <w:spacing w:before="160" w:after="80"/>
      <w:outlineLvl w:val="2"/>
    </w:pPr>
    <w:rPr>
      <w:rFonts w:eastAsiaTheme="majorEastAsia" w:cstheme="majorBidi"/>
      <w:color w:val="104862" w:themeColor="accent1" w:themeShade="BF"/>
      <w:sz w:val="28"/>
      <w:szCs w:val="28"/>
    </w:rPr>
  </w:style>
  <w:style w:type="paragraph" w:styleId="5">
    <w:name w:val="heading 4"/>
    <w:basedOn w:val="1"/>
    <w:next w:val="1"/>
    <w:link w:val="21"/>
    <w:semiHidden/>
    <w:unhideWhenUsed/>
    <w:qFormat/>
    <w:uiPriority w:val="9"/>
    <w:pPr>
      <w:keepNext/>
      <w:keepLines/>
      <w:spacing w:before="80" w:after="40"/>
      <w:outlineLvl w:val="3"/>
    </w:pPr>
    <w:rPr>
      <w:rFonts w:eastAsiaTheme="majorEastAsia" w:cstheme="majorBidi"/>
      <w:i/>
      <w:iCs/>
      <w:color w:val="104862" w:themeColor="accent1" w:themeShade="BF"/>
    </w:rPr>
  </w:style>
  <w:style w:type="paragraph" w:styleId="6">
    <w:name w:val="heading 5"/>
    <w:basedOn w:val="1"/>
    <w:next w:val="1"/>
    <w:link w:val="22"/>
    <w:semiHidden/>
    <w:unhideWhenUsed/>
    <w:qFormat/>
    <w:uiPriority w:val="9"/>
    <w:pPr>
      <w:keepNext/>
      <w:keepLines/>
      <w:spacing w:before="80" w:after="40"/>
      <w:outlineLvl w:val="4"/>
    </w:pPr>
    <w:rPr>
      <w:rFonts w:eastAsiaTheme="majorEastAsia" w:cstheme="majorBidi"/>
      <w:color w:val="104862" w:themeColor="accent1" w:themeShade="BF"/>
    </w:rPr>
  </w:style>
  <w:style w:type="paragraph" w:styleId="7">
    <w:name w:val="heading 6"/>
    <w:basedOn w:val="1"/>
    <w:next w:val="1"/>
    <w:link w:val="23"/>
    <w:semiHidden/>
    <w:unhideWhenUsed/>
    <w:qFormat/>
    <w:uiPriority w:val="9"/>
    <w:pPr>
      <w:keepNext/>
      <w:keepLines/>
      <w:spacing w:before="40"/>
      <w:outlineLvl w:val="5"/>
    </w:pPr>
    <w:rPr>
      <w:rFonts w:eastAsiaTheme="majorEastAsia" w:cstheme="majorBidi"/>
      <w:i/>
      <w:iCs/>
      <w:color w:val="595959" w:themeColor="text1" w:themeTint="A6"/>
      <w14:textFill>
        <w14:solidFill>
          <w14:schemeClr w14:val="tx1">
            <w14:lumMod w14:val="65000"/>
            <w14:lumOff w14:val="35000"/>
          </w14:schemeClr>
        </w14:solidFill>
      </w14:textFill>
    </w:rPr>
  </w:style>
  <w:style w:type="paragraph" w:styleId="8">
    <w:name w:val="heading 7"/>
    <w:basedOn w:val="1"/>
    <w:next w:val="1"/>
    <w:link w:val="24"/>
    <w:semiHidden/>
    <w:unhideWhenUsed/>
    <w:qFormat/>
    <w:uiPriority w:val="9"/>
    <w:pPr>
      <w:keepNext/>
      <w:keepLines/>
      <w:spacing w:before="40"/>
      <w:outlineLvl w:val="6"/>
    </w:pPr>
    <w:rPr>
      <w:rFonts w:eastAsiaTheme="majorEastAsia" w:cstheme="majorBidi"/>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25"/>
    <w:semiHidden/>
    <w:unhideWhenUsed/>
    <w:qFormat/>
    <w:uiPriority w:val="9"/>
    <w:pPr>
      <w:keepNext/>
      <w:keepLines/>
      <w:outlineLvl w:val="7"/>
    </w:pPr>
    <w:rPr>
      <w:rFonts w:eastAsiaTheme="majorEastAsia" w:cstheme="majorBidi"/>
      <w:i/>
      <w:iCs/>
      <w:color w:val="262626" w:themeColor="text1" w:themeTint="D9"/>
      <w14:textFill>
        <w14:solidFill>
          <w14:schemeClr w14:val="tx1">
            <w14:lumMod w14:val="85000"/>
            <w14:lumOff w14:val="15000"/>
          </w14:schemeClr>
        </w14:solidFill>
      </w14:textFill>
    </w:rPr>
  </w:style>
  <w:style w:type="paragraph" w:styleId="10">
    <w:name w:val="heading 9"/>
    <w:basedOn w:val="1"/>
    <w:next w:val="1"/>
    <w:link w:val="26"/>
    <w:semiHidden/>
    <w:unhideWhenUsed/>
    <w:qFormat/>
    <w:uiPriority w:val="9"/>
    <w:pPr>
      <w:keepNext/>
      <w:keepLines/>
      <w:outlineLvl w:val="8"/>
    </w:pPr>
    <w:rPr>
      <w:rFonts w:eastAsiaTheme="majorEastAsia" w:cstheme="majorBidi"/>
      <w:color w:val="262626" w:themeColor="text1" w:themeTint="D9"/>
      <w14:textFill>
        <w14:solidFill>
          <w14:schemeClr w14:val="tx1">
            <w14:lumMod w14:val="85000"/>
            <w14:lumOff w14:val="15000"/>
          </w14:schemeClr>
        </w14:solidFill>
      </w14:textFill>
    </w:rPr>
  </w:style>
  <w:style w:type="character" w:default="1" w:styleId="11">
    <w:name w:val="Default Paragraph Font"/>
    <w:semiHidden/>
    <w:unhideWhenUsed/>
    <w:uiPriority w:val="1"/>
  </w:style>
  <w:style w:type="table" w:default="1" w:styleId="12">
    <w:name w:val="Normal Table"/>
    <w:semiHidden/>
    <w:unhideWhenUsed/>
    <w:uiPriority w:val="99"/>
    <w:tblPr>
      <w:tblCellMar>
        <w:top w:w="0" w:type="dxa"/>
        <w:left w:w="108" w:type="dxa"/>
        <w:bottom w:w="0" w:type="dxa"/>
        <w:right w:w="108" w:type="dxa"/>
      </w:tblCellMar>
    </w:tblPr>
  </w:style>
  <w:style w:type="character" w:styleId="13">
    <w:name w:val="Hyperlink"/>
    <w:basedOn w:val="11"/>
    <w:unhideWhenUsed/>
    <w:qFormat/>
    <w:uiPriority w:val="99"/>
    <w:rPr>
      <w:color w:val="467886" w:themeColor="hyperlink"/>
      <w:u w:val="single"/>
      <w14:textFill>
        <w14:solidFill>
          <w14:schemeClr w14:val="hlink"/>
        </w14:solidFill>
      </w14:textFill>
    </w:rPr>
  </w:style>
  <w:style w:type="paragraph" w:styleId="14">
    <w:name w:val="header"/>
    <w:basedOn w:val="1"/>
    <w:link w:val="42"/>
    <w:unhideWhenUsed/>
    <w:qFormat/>
    <w:uiPriority w:val="99"/>
    <w:pPr>
      <w:tabs>
        <w:tab w:val="center" w:pos="4677"/>
        <w:tab w:val="right" w:pos="9355"/>
      </w:tabs>
    </w:pPr>
  </w:style>
  <w:style w:type="paragraph" w:styleId="15">
    <w:name w:val="Title"/>
    <w:basedOn w:val="1"/>
    <w:next w:val="1"/>
    <w:link w:val="27"/>
    <w:qFormat/>
    <w:uiPriority w:val="10"/>
    <w:pPr>
      <w:spacing w:after="80"/>
      <w:contextualSpacing/>
    </w:pPr>
    <w:rPr>
      <w:rFonts w:asciiTheme="majorHAnsi" w:hAnsiTheme="majorHAnsi" w:eastAsiaTheme="majorEastAsia" w:cstheme="majorBidi"/>
      <w:spacing w:val="-10"/>
      <w:kern w:val="28"/>
      <w:sz w:val="56"/>
      <w:szCs w:val="56"/>
    </w:rPr>
  </w:style>
  <w:style w:type="paragraph" w:styleId="16">
    <w:name w:val="footer"/>
    <w:basedOn w:val="1"/>
    <w:link w:val="43"/>
    <w:unhideWhenUsed/>
    <w:qFormat/>
    <w:uiPriority w:val="99"/>
    <w:pPr>
      <w:tabs>
        <w:tab w:val="center" w:pos="4677"/>
        <w:tab w:val="right" w:pos="9355"/>
      </w:tabs>
    </w:pPr>
  </w:style>
  <w:style w:type="paragraph" w:styleId="17">
    <w:name w:val="Subtitle"/>
    <w:basedOn w:val="1"/>
    <w:next w:val="1"/>
    <w:link w:val="28"/>
    <w:qFormat/>
    <w:uiPriority w:val="11"/>
    <w:rPr>
      <w:rFonts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character" w:customStyle="1" w:styleId="18">
    <w:name w:val="Заголовок 1 Знак"/>
    <w:basedOn w:val="11"/>
    <w:link w:val="2"/>
    <w:uiPriority w:val="9"/>
    <w:rPr>
      <w:rFonts w:asciiTheme="majorHAnsi" w:hAnsiTheme="majorHAnsi" w:eastAsiaTheme="majorEastAsia" w:cstheme="majorBidi"/>
      <w:color w:val="104862" w:themeColor="accent1" w:themeShade="BF"/>
      <w:sz w:val="40"/>
      <w:szCs w:val="40"/>
    </w:rPr>
  </w:style>
  <w:style w:type="character" w:customStyle="1" w:styleId="19">
    <w:name w:val="Заголовок 2 Знак"/>
    <w:basedOn w:val="11"/>
    <w:link w:val="3"/>
    <w:semiHidden/>
    <w:uiPriority w:val="9"/>
    <w:rPr>
      <w:rFonts w:asciiTheme="majorHAnsi" w:hAnsiTheme="majorHAnsi" w:eastAsiaTheme="majorEastAsia" w:cstheme="majorBidi"/>
      <w:color w:val="104862" w:themeColor="accent1" w:themeShade="BF"/>
      <w:sz w:val="32"/>
      <w:szCs w:val="32"/>
    </w:rPr>
  </w:style>
  <w:style w:type="character" w:customStyle="1" w:styleId="20">
    <w:name w:val="Заголовок 3 Знак"/>
    <w:basedOn w:val="11"/>
    <w:link w:val="4"/>
    <w:semiHidden/>
    <w:qFormat/>
    <w:uiPriority w:val="9"/>
    <w:rPr>
      <w:rFonts w:eastAsiaTheme="majorEastAsia" w:cstheme="majorBidi"/>
      <w:color w:val="104862" w:themeColor="accent1" w:themeShade="BF"/>
      <w:sz w:val="28"/>
      <w:szCs w:val="28"/>
    </w:rPr>
  </w:style>
  <w:style w:type="character" w:customStyle="1" w:styleId="21">
    <w:name w:val="Заголовок 4 Знак"/>
    <w:basedOn w:val="11"/>
    <w:link w:val="5"/>
    <w:semiHidden/>
    <w:qFormat/>
    <w:uiPriority w:val="9"/>
    <w:rPr>
      <w:rFonts w:eastAsiaTheme="majorEastAsia" w:cstheme="majorBidi"/>
      <w:i/>
      <w:iCs/>
      <w:color w:val="104862" w:themeColor="accent1" w:themeShade="BF"/>
    </w:rPr>
  </w:style>
  <w:style w:type="character" w:customStyle="1" w:styleId="22">
    <w:name w:val="Заголовок 5 Знак"/>
    <w:basedOn w:val="11"/>
    <w:link w:val="6"/>
    <w:semiHidden/>
    <w:qFormat/>
    <w:uiPriority w:val="9"/>
    <w:rPr>
      <w:rFonts w:eastAsiaTheme="majorEastAsia" w:cstheme="majorBidi"/>
      <w:color w:val="104862" w:themeColor="accent1" w:themeShade="BF"/>
    </w:rPr>
  </w:style>
  <w:style w:type="character" w:customStyle="1" w:styleId="23">
    <w:name w:val="Заголовок 6 Знак"/>
    <w:basedOn w:val="11"/>
    <w:link w:val="7"/>
    <w:semiHidden/>
    <w:qFormat/>
    <w:uiPriority w:val="9"/>
    <w:rPr>
      <w:rFonts w:eastAsiaTheme="majorEastAsia" w:cstheme="majorBidi"/>
      <w:i/>
      <w:iCs/>
      <w:color w:val="595959" w:themeColor="text1" w:themeTint="A6"/>
      <w14:textFill>
        <w14:solidFill>
          <w14:schemeClr w14:val="tx1">
            <w14:lumMod w14:val="65000"/>
            <w14:lumOff w14:val="35000"/>
          </w14:schemeClr>
        </w14:solidFill>
      </w14:textFill>
    </w:rPr>
  </w:style>
  <w:style w:type="character" w:customStyle="1" w:styleId="24">
    <w:name w:val="Заголовок 7 Знак"/>
    <w:basedOn w:val="11"/>
    <w:link w:val="8"/>
    <w:semiHidden/>
    <w:qFormat/>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25">
    <w:name w:val="Заголовок 8 Знак"/>
    <w:basedOn w:val="11"/>
    <w:link w:val="9"/>
    <w:semiHidden/>
    <w:uiPriority w:val="9"/>
    <w:rPr>
      <w:rFonts w:eastAsiaTheme="majorEastAsia" w:cstheme="majorBidi"/>
      <w:i/>
      <w:iCs/>
      <w:color w:val="262626" w:themeColor="text1" w:themeTint="D9"/>
      <w14:textFill>
        <w14:solidFill>
          <w14:schemeClr w14:val="tx1">
            <w14:lumMod w14:val="85000"/>
            <w14:lumOff w14:val="15000"/>
          </w14:schemeClr>
        </w14:solidFill>
      </w14:textFill>
    </w:rPr>
  </w:style>
  <w:style w:type="character" w:customStyle="1" w:styleId="26">
    <w:name w:val="Заголовок 9 Знак"/>
    <w:basedOn w:val="11"/>
    <w:link w:val="10"/>
    <w:semiHidden/>
    <w:uiPriority w:val="9"/>
    <w:rPr>
      <w:rFonts w:eastAsiaTheme="majorEastAsia" w:cstheme="majorBidi"/>
      <w:color w:val="262626" w:themeColor="text1" w:themeTint="D9"/>
      <w14:textFill>
        <w14:solidFill>
          <w14:schemeClr w14:val="tx1">
            <w14:lumMod w14:val="85000"/>
            <w14:lumOff w14:val="15000"/>
          </w14:schemeClr>
        </w14:solidFill>
      </w14:textFill>
    </w:rPr>
  </w:style>
  <w:style w:type="character" w:customStyle="1" w:styleId="27">
    <w:name w:val="Заголовок Знак"/>
    <w:basedOn w:val="11"/>
    <w:link w:val="15"/>
    <w:qFormat/>
    <w:uiPriority w:val="10"/>
    <w:rPr>
      <w:rFonts w:asciiTheme="majorHAnsi" w:hAnsiTheme="majorHAnsi" w:eastAsiaTheme="majorEastAsia" w:cstheme="majorBidi"/>
      <w:spacing w:val="-10"/>
      <w:kern w:val="28"/>
      <w:sz w:val="56"/>
      <w:szCs w:val="56"/>
    </w:rPr>
  </w:style>
  <w:style w:type="character" w:customStyle="1" w:styleId="28">
    <w:name w:val="Подзаголовок Знак"/>
    <w:basedOn w:val="11"/>
    <w:link w:val="17"/>
    <w:qFormat/>
    <w:uiPriority w:val="11"/>
    <w:rPr>
      <w:rFonts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29">
    <w:name w:val="Quote"/>
    <w:basedOn w:val="1"/>
    <w:next w:val="1"/>
    <w:link w:val="30"/>
    <w:qFormat/>
    <w:uiPriority w:val="29"/>
    <w:pPr>
      <w:spacing w:before="160"/>
      <w:jc w:val="center"/>
    </w:pPr>
    <w:rPr>
      <w:i/>
      <w:iCs/>
      <w:color w:val="404040" w:themeColor="text1" w:themeTint="BF"/>
      <w14:textFill>
        <w14:solidFill>
          <w14:schemeClr w14:val="tx1">
            <w14:lumMod w14:val="75000"/>
            <w14:lumOff w14:val="25000"/>
          </w14:schemeClr>
        </w14:solidFill>
      </w14:textFill>
    </w:rPr>
  </w:style>
  <w:style w:type="character" w:customStyle="1" w:styleId="30">
    <w:name w:val="Цитата 2 Знак"/>
    <w:basedOn w:val="11"/>
    <w:link w:val="29"/>
    <w:qFormat/>
    <w:uiPriority w:val="29"/>
    <w:rPr>
      <w:i/>
      <w:iCs/>
      <w:color w:val="404040" w:themeColor="text1" w:themeTint="BF"/>
      <w14:textFill>
        <w14:solidFill>
          <w14:schemeClr w14:val="tx1">
            <w14:lumMod w14:val="75000"/>
            <w14:lumOff w14:val="25000"/>
          </w14:schemeClr>
        </w14:solidFill>
      </w14:textFill>
    </w:rPr>
  </w:style>
  <w:style w:type="paragraph" w:styleId="31">
    <w:name w:val="List Paragraph"/>
    <w:basedOn w:val="1"/>
    <w:qFormat/>
    <w:uiPriority w:val="34"/>
    <w:pPr>
      <w:ind w:left="720"/>
      <w:contextualSpacing/>
    </w:pPr>
  </w:style>
  <w:style w:type="character" w:customStyle="1" w:styleId="32">
    <w:name w:val="Intense Emphasis"/>
    <w:basedOn w:val="11"/>
    <w:qFormat/>
    <w:uiPriority w:val="21"/>
    <w:rPr>
      <w:i/>
      <w:iCs/>
      <w:color w:val="104862" w:themeColor="accent1" w:themeShade="BF"/>
    </w:rPr>
  </w:style>
  <w:style w:type="paragraph" w:styleId="33">
    <w:name w:val="Intense Quote"/>
    <w:basedOn w:val="1"/>
    <w:next w:val="1"/>
    <w:link w:val="34"/>
    <w:qFormat/>
    <w:uiPriority w:val="30"/>
    <w:pPr>
      <w:pBdr>
        <w:top w:val="single" w:color="0F4761" w:themeColor="accent1" w:themeShade="BF" w:sz="4" w:space="10"/>
        <w:bottom w:val="single" w:color="0F4761" w:themeColor="accent1" w:themeShade="BF" w:sz="4" w:space="10"/>
      </w:pBdr>
      <w:spacing w:before="360" w:after="360"/>
      <w:ind w:left="864" w:right="864"/>
      <w:jc w:val="center"/>
    </w:pPr>
    <w:rPr>
      <w:i/>
      <w:iCs/>
      <w:color w:val="104862" w:themeColor="accent1" w:themeShade="BF"/>
    </w:rPr>
  </w:style>
  <w:style w:type="character" w:customStyle="1" w:styleId="34">
    <w:name w:val="Выделенная цитата Знак"/>
    <w:basedOn w:val="11"/>
    <w:link w:val="33"/>
    <w:qFormat/>
    <w:uiPriority w:val="30"/>
    <w:rPr>
      <w:i/>
      <w:iCs/>
      <w:color w:val="104862" w:themeColor="accent1" w:themeShade="BF"/>
    </w:rPr>
  </w:style>
  <w:style w:type="character" w:customStyle="1" w:styleId="35">
    <w:name w:val="Intense Reference"/>
    <w:basedOn w:val="11"/>
    <w:qFormat/>
    <w:uiPriority w:val="32"/>
    <w:rPr>
      <w:b/>
      <w:bCs/>
      <w:smallCaps/>
      <w:color w:val="104862" w:themeColor="accent1" w:themeShade="BF"/>
      <w:spacing w:val="5"/>
    </w:rPr>
  </w:style>
  <w:style w:type="character" w:customStyle="1" w:styleId="36">
    <w:name w:val="Основной текст_"/>
    <w:basedOn w:val="11"/>
    <w:link w:val="37"/>
    <w:qFormat/>
    <w:uiPriority w:val="0"/>
    <w:rPr>
      <w:rFonts w:ascii="Times New Roman" w:hAnsi="Times New Roman" w:eastAsia="Times New Roman" w:cs="Times New Roman"/>
      <w:sz w:val="22"/>
      <w:szCs w:val="22"/>
      <w:shd w:val="clear" w:color="auto" w:fill="FFFFFF"/>
    </w:rPr>
  </w:style>
  <w:style w:type="paragraph" w:customStyle="1" w:styleId="37">
    <w:name w:val="Основной текст1"/>
    <w:basedOn w:val="1"/>
    <w:link w:val="36"/>
    <w:qFormat/>
    <w:uiPriority w:val="0"/>
    <w:pPr>
      <w:widowControl w:val="0"/>
      <w:shd w:val="clear" w:color="auto" w:fill="FFFFFF"/>
      <w:spacing w:after="120" w:line="276" w:lineRule="auto"/>
      <w:ind w:firstLine="400"/>
    </w:pPr>
    <w:rPr>
      <w:rFonts w:ascii="Times New Roman" w:hAnsi="Times New Roman" w:eastAsia="Times New Roman" w:cs="Times New Roman"/>
      <w:kern w:val="2"/>
      <w:sz w:val="22"/>
      <w:szCs w:val="22"/>
      <w:lang w:eastAsia="zh-CN"/>
      <w14:ligatures w14:val="standardContextual"/>
    </w:rPr>
  </w:style>
  <w:style w:type="character" w:customStyle="1" w:styleId="38">
    <w:name w:val="Заголовок №2_"/>
    <w:basedOn w:val="11"/>
    <w:link w:val="39"/>
    <w:qFormat/>
    <w:uiPriority w:val="0"/>
    <w:rPr>
      <w:rFonts w:ascii="Times New Roman" w:hAnsi="Times New Roman" w:eastAsia="Times New Roman" w:cs="Times New Roman"/>
      <w:sz w:val="22"/>
      <w:szCs w:val="22"/>
      <w:shd w:val="clear" w:color="auto" w:fill="FFFFFF"/>
    </w:rPr>
  </w:style>
  <w:style w:type="paragraph" w:customStyle="1" w:styleId="39">
    <w:name w:val="Заголовок №2"/>
    <w:basedOn w:val="1"/>
    <w:link w:val="38"/>
    <w:qFormat/>
    <w:uiPriority w:val="0"/>
    <w:pPr>
      <w:widowControl w:val="0"/>
      <w:shd w:val="clear" w:color="auto" w:fill="FFFFFF"/>
      <w:spacing w:after="120" w:line="276" w:lineRule="auto"/>
      <w:ind w:firstLine="500"/>
      <w:outlineLvl w:val="1"/>
    </w:pPr>
    <w:rPr>
      <w:rFonts w:ascii="Times New Roman" w:hAnsi="Times New Roman" w:eastAsia="Times New Roman" w:cs="Times New Roman"/>
      <w:kern w:val="2"/>
      <w:sz w:val="22"/>
      <w:szCs w:val="22"/>
      <w:lang w:eastAsia="zh-CN"/>
      <w14:ligatures w14:val="standardContextual"/>
    </w:rPr>
  </w:style>
  <w:style w:type="character" w:customStyle="1" w:styleId="40">
    <w:name w:val="Подпись к картинке_"/>
    <w:basedOn w:val="11"/>
    <w:link w:val="41"/>
    <w:qFormat/>
    <w:uiPriority w:val="0"/>
    <w:rPr>
      <w:rFonts w:ascii="Times New Roman" w:hAnsi="Times New Roman" w:eastAsia="Times New Roman" w:cs="Times New Roman"/>
      <w:b/>
      <w:bCs/>
      <w:shd w:val="clear" w:color="auto" w:fill="FFFFFF"/>
    </w:rPr>
  </w:style>
  <w:style w:type="paragraph" w:customStyle="1" w:styleId="41">
    <w:name w:val="Подпись к картинке"/>
    <w:basedOn w:val="1"/>
    <w:link w:val="40"/>
    <w:qFormat/>
    <w:uiPriority w:val="0"/>
    <w:pPr>
      <w:widowControl w:val="0"/>
      <w:shd w:val="clear" w:color="auto" w:fill="FFFFFF"/>
    </w:pPr>
    <w:rPr>
      <w:rFonts w:ascii="Times New Roman" w:hAnsi="Times New Roman" w:eastAsia="Times New Roman" w:cs="Times New Roman"/>
      <w:b/>
      <w:bCs/>
      <w:kern w:val="2"/>
      <w:lang w:eastAsia="zh-CN"/>
      <w14:ligatures w14:val="standardContextual"/>
    </w:rPr>
  </w:style>
  <w:style w:type="character" w:customStyle="1" w:styleId="42">
    <w:name w:val="Верхний колонтитул Знак"/>
    <w:basedOn w:val="11"/>
    <w:link w:val="14"/>
    <w:qFormat/>
    <w:uiPriority w:val="99"/>
    <w:rPr>
      <w:rFonts w:eastAsiaTheme="minorHAnsi"/>
      <w:kern w:val="0"/>
      <w:lang w:eastAsia="en-US"/>
      <w14:ligatures w14:val="none"/>
    </w:rPr>
  </w:style>
  <w:style w:type="character" w:customStyle="1" w:styleId="43">
    <w:name w:val="Нижний колонтитул Знак"/>
    <w:basedOn w:val="11"/>
    <w:link w:val="16"/>
    <w:qFormat/>
    <w:uiPriority w:val="99"/>
    <w:rPr>
      <w:rFonts w:eastAsiaTheme="minorHAnsi"/>
      <w:kern w:val="0"/>
      <w:lang w:eastAsia="en-US"/>
      <w14:ligatures w14: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7</Pages>
  <Words>2594</Words>
  <Characters>14789</Characters>
  <Lines>123</Lines>
  <Paragraphs>34</Paragraphs>
  <TotalTime>0</TotalTime>
  <ScaleCrop>false</ScaleCrop>
  <LinksUpToDate>false</LinksUpToDate>
  <CharactersWithSpaces>17349</CharactersWithSpaces>
  <Application>WPS Office_12.2.0.23131_F1E327BC-269C-435d-A152-05C5408002CA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2025-10-22T16:06:00Z</dcterms:created>
  <dc:creator>Cristina Zhavoronkova</dc:creator>
  <cp:lastModifiedBy>ruzav</cp:lastModifiedBy>
  <dcterms:modified xsi:type="dcterms:W3CDTF">2025-10-23T05:15:52Z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1049-12.2.0.23131</vt:lpwstr>
  </property>
  <property fmtid="{D5CDD505-2E9C-101B-9397-08002B2CF9AE}" pid="3" name="ICV">
    <vt:lpwstr>CE90BF0A45A445FCA909567725139DBE_13</vt:lpwstr>
  </property>
</Properties>
</file>